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5C" w:rsidRPr="008E45E2" w:rsidRDefault="00C42D5C" w:rsidP="00B8770B">
      <w:pPr>
        <w:pStyle w:val="Normale1"/>
        <w:spacing w:line="276" w:lineRule="auto"/>
        <w:jc w:val="center"/>
        <w:rPr>
          <w:b/>
          <w:sz w:val="22"/>
          <w:szCs w:val="22"/>
        </w:rPr>
      </w:pPr>
    </w:p>
    <w:p w:rsidR="00B8770B" w:rsidRPr="008E45E2" w:rsidRDefault="00B8770B" w:rsidP="00B8770B">
      <w:pPr>
        <w:pStyle w:val="Normale1"/>
        <w:spacing w:line="276" w:lineRule="auto"/>
        <w:jc w:val="center"/>
        <w:rPr>
          <w:b/>
          <w:sz w:val="22"/>
          <w:szCs w:val="22"/>
        </w:rPr>
      </w:pPr>
      <w:r w:rsidRPr="008E45E2">
        <w:rPr>
          <w:b/>
          <w:sz w:val="22"/>
          <w:szCs w:val="22"/>
        </w:rPr>
        <w:t>PREVIEW A.S. 2017/2018</w:t>
      </w:r>
    </w:p>
    <w:p w:rsidR="00B8770B" w:rsidRPr="008E45E2" w:rsidRDefault="00B8770B" w:rsidP="00B8770B">
      <w:pPr>
        <w:pStyle w:val="Normale1"/>
        <w:spacing w:line="276" w:lineRule="auto"/>
        <w:jc w:val="center"/>
        <w:rPr>
          <w:b/>
          <w:sz w:val="22"/>
          <w:szCs w:val="22"/>
        </w:rPr>
      </w:pPr>
    </w:p>
    <w:p w:rsidR="00B8770B" w:rsidRPr="008E45E2" w:rsidRDefault="00B8770B" w:rsidP="00B8770B">
      <w:pPr>
        <w:pStyle w:val="Normale1"/>
        <w:spacing w:line="276" w:lineRule="auto"/>
        <w:jc w:val="center"/>
        <w:rPr>
          <w:b/>
          <w:sz w:val="22"/>
          <w:szCs w:val="22"/>
        </w:rPr>
      </w:pPr>
      <w:r w:rsidRPr="008E45E2">
        <w:rPr>
          <w:b/>
          <w:sz w:val="22"/>
          <w:szCs w:val="22"/>
        </w:rPr>
        <w:t xml:space="preserve">8) Deroghe </w:t>
      </w:r>
    </w:p>
    <w:p w:rsidR="00B8770B" w:rsidRPr="008E45E2" w:rsidRDefault="00B8770B" w:rsidP="00B8770B">
      <w:pPr>
        <w:pStyle w:val="Normale1"/>
        <w:spacing w:line="276" w:lineRule="auto"/>
        <w:jc w:val="center"/>
        <w:rPr>
          <w:b/>
          <w:sz w:val="22"/>
          <w:szCs w:val="22"/>
        </w:rPr>
      </w:pPr>
    </w:p>
    <w:p w:rsidR="00B8770B" w:rsidRPr="008E45E2" w:rsidRDefault="00B8770B" w:rsidP="00B8770B">
      <w:pPr>
        <w:pStyle w:val="Normale1"/>
        <w:spacing w:line="276" w:lineRule="auto"/>
        <w:jc w:val="both"/>
        <w:rPr>
          <w:b/>
          <w:sz w:val="22"/>
          <w:szCs w:val="22"/>
        </w:rPr>
      </w:pPr>
      <w:r w:rsidRPr="008E45E2">
        <w:rPr>
          <w:b/>
          <w:sz w:val="22"/>
          <w:szCs w:val="22"/>
        </w:rPr>
        <w:t>“Distribuzione degli alunni con cittadinanza non italiana tra le scuole e formazione delle classi” in riferimento alla Circolare Ministeriale 8 gennaio 2010, n.2.</w:t>
      </w:r>
    </w:p>
    <w:p w:rsidR="00870B1F" w:rsidRPr="008E45E2" w:rsidRDefault="00870B1F" w:rsidP="00B8770B">
      <w:pPr>
        <w:pStyle w:val="Normale1"/>
        <w:spacing w:line="276" w:lineRule="auto"/>
        <w:jc w:val="both"/>
        <w:rPr>
          <w:b/>
          <w:sz w:val="22"/>
          <w:szCs w:val="22"/>
        </w:rPr>
      </w:pPr>
    </w:p>
    <w:p w:rsidR="00870B1F" w:rsidRPr="008E45E2" w:rsidRDefault="00870B1F" w:rsidP="00B8770B">
      <w:pPr>
        <w:pStyle w:val="Normale1"/>
        <w:spacing w:line="276" w:lineRule="auto"/>
        <w:jc w:val="both"/>
        <w:rPr>
          <w:b/>
          <w:color w:val="auto"/>
          <w:sz w:val="22"/>
          <w:szCs w:val="22"/>
        </w:rPr>
      </w:pPr>
    </w:p>
    <w:p w:rsidR="00870B1F" w:rsidRPr="008E45E2" w:rsidRDefault="00870B1F" w:rsidP="00870B1F">
      <w:pPr>
        <w:pStyle w:val="Normale1"/>
        <w:numPr>
          <w:ilvl w:val="0"/>
          <w:numId w:val="7"/>
        </w:numPr>
        <w:spacing w:line="276" w:lineRule="auto"/>
        <w:ind w:left="284" w:hanging="284"/>
        <w:jc w:val="both"/>
        <w:rPr>
          <w:b/>
          <w:color w:val="auto"/>
          <w:sz w:val="22"/>
          <w:szCs w:val="22"/>
        </w:rPr>
      </w:pPr>
      <w:r w:rsidRPr="008E45E2">
        <w:rPr>
          <w:b/>
          <w:color w:val="auto"/>
          <w:sz w:val="22"/>
          <w:szCs w:val="22"/>
        </w:rPr>
        <w:t>Quadro di contesto</w:t>
      </w:r>
      <w:r w:rsidR="00664F4A" w:rsidRPr="008E45E2">
        <w:rPr>
          <w:b/>
          <w:color w:val="auto"/>
          <w:sz w:val="22"/>
          <w:szCs w:val="22"/>
        </w:rPr>
        <w:t xml:space="preserve"> – Numeri alunni con cittadinanza non italiana </w:t>
      </w:r>
      <w:proofErr w:type="spellStart"/>
      <w:r w:rsidR="00664F4A" w:rsidRPr="008E45E2">
        <w:rPr>
          <w:b/>
          <w:color w:val="auto"/>
          <w:sz w:val="22"/>
          <w:szCs w:val="22"/>
        </w:rPr>
        <w:t>a.s.</w:t>
      </w:r>
      <w:proofErr w:type="spellEnd"/>
      <w:r w:rsidR="00664F4A" w:rsidRPr="008E45E2">
        <w:rPr>
          <w:b/>
          <w:color w:val="auto"/>
          <w:sz w:val="22"/>
          <w:szCs w:val="22"/>
        </w:rPr>
        <w:t xml:space="preserve"> 2016/2017</w:t>
      </w:r>
    </w:p>
    <w:p w:rsidR="00870B1F" w:rsidRPr="008E45E2" w:rsidRDefault="00870B1F" w:rsidP="00870B1F">
      <w:pPr>
        <w:pStyle w:val="Normale1"/>
        <w:spacing w:line="276" w:lineRule="auto"/>
        <w:jc w:val="both"/>
        <w:rPr>
          <w:color w:val="auto"/>
          <w:sz w:val="22"/>
          <w:szCs w:val="22"/>
        </w:rPr>
      </w:pPr>
      <w:r w:rsidRPr="008E45E2">
        <w:rPr>
          <w:color w:val="auto"/>
          <w:sz w:val="22"/>
          <w:szCs w:val="22"/>
        </w:rPr>
        <w:t>In Emilia-Romagna l’immigrazione rappresenta un fenomeno di ‘permanenza’ e non di ‘transito’, gli alunni arrivano per frequentare in modo continuativo le scuole emiliano-romagnole e tale caratteristica rende necessaria un’azione di integrazione strutturale.</w:t>
      </w:r>
    </w:p>
    <w:p w:rsidR="00870B1F" w:rsidRPr="008E45E2" w:rsidRDefault="00870B1F" w:rsidP="00870B1F">
      <w:pPr>
        <w:pStyle w:val="Normale1"/>
        <w:spacing w:line="276" w:lineRule="auto"/>
        <w:jc w:val="both"/>
        <w:rPr>
          <w:color w:val="auto"/>
          <w:sz w:val="22"/>
          <w:szCs w:val="22"/>
        </w:rPr>
      </w:pPr>
      <w:r w:rsidRPr="008E45E2">
        <w:rPr>
          <w:color w:val="auto"/>
          <w:sz w:val="22"/>
          <w:szCs w:val="22"/>
        </w:rPr>
        <w:t>Gli alunni con cittadinanza non italiana, di recente immigrazione, le nuove generazioni di giovani di origine straniera nati in Italia, gli alunni con vissuto migratorio personale e/o familiare e i minori stranieri non accompagnati arrivano con vissuti diversi, complessi e difficili, accomunati dal bisogno di un</w:t>
      </w:r>
      <w:r w:rsidR="00177BCD" w:rsidRPr="008E45E2">
        <w:rPr>
          <w:color w:val="auto"/>
          <w:sz w:val="22"/>
          <w:szCs w:val="22"/>
        </w:rPr>
        <w:t>’</w:t>
      </w:r>
      <w:r w:rsidRPr="008E45E2">
        <w:rPr>
          <w:color w:val="auto"/>
          <w:sz w:val="22"/>
          <w:szCs w:val="22"/>
        </w:rPr>
        <w:t>effettiva integrazione scolastica e sociale.</w:t>
      </w:r>
    </w:p>
    <w:p w:rsidR="00870B1F" w:rsidRPr="008E45E2" w:rsidRDefault="00870B1F" w:rsidP="00870B1F">
      <w:pPr>
        <w:pStyle w:val="Normale1"/>
        <w:spacing w:line="276" w:lineRule="auto"/>
        <w:jc w:val="both"/>
        <w:rPr>
          <w:color w:val="auto"/>
          <w:sz w:val="22"/>
          <w:szCs w:val="22"/>
        </w:rPr>
      </w:pPr>
      <w:r w:rsidRPr="008E45E2">
        <w:rPr>
          <w:color w:val="auto"/>
          <w:sz w:val="22"/>
          <w:szCs w:val="22"/>
        </w:rPr>
        <w:t xml:space="preserve">I dati più recenti </w:t>
      </w:r>
      <w:r w:rsidR="00177BCD" w:rsidRPr="008E45E2">
        <w:rPr>
          <w:color w:val="auto"/>
          <w:sz w:val="22"/>
          <w:szCs w:val="22"/>
        </w:rPr>
        <w:t>sul</w:t>
      </w:r>
      <w:r w:rsidRPr="008E45E2">
        <w:rPr>
          <w:color w:val="auto"/>
          <w:sz w:val="22"/>
          <w:szCs w:val="22"/>
        </w:rPr>
        <w:t xml:space="preserve"> numero </w:t>
      </w:r>
      <w:bookmarkStart w:id="0" w:name="_GoBack"/>
      <w:bookmarkEnd w:id="0"/>
      <w:r w:rsidRPr="008E45E2">
        <w:rPr>
          <w:color w:val="auto"/>
          <w:sz w:val="22"/>
          <w:szCs w:val="22"/>
        </w:rPr>
        <w:t>di alunni e studenti con cittadinanza non italiana frequentanti le scuole statali dell’Emilia-Romagna si riferiscono all’anno scolastico 2016-2017 (</w:t>
      </w:r>
      <w:hyperlink r:id="rId8" w:history="1">
        <w:r w:rsidRPr="008E45E2">
          <w:rPr>
            <w:rStyle w:val="Collegamentoipertestuale"/>
            <w:color w:val="auto"/>
            <w:sz w:val="22"/>
            <w:szCs w:val="22"/>
          </w:rPr>
          <w:t>dati Anagrafe Nazionale Alunni aggiornati a marzo 2017</w:t>
        </w:r>
      </w:hyperlink>
      <w:r w:rsidRPr="008E45E2">
        <w:rPr>
          <w:color w:val="auto"/>
          <w:sz w:val="22"/>
          <w:szCs w:val="22"/>
        </w:rPr>
        <w:t xml:space="preserve">) e non comprendono i dati relativi alle scuole dell’infanzia. </w:t>
      </w:r>
    </w:p>
    <w:p w:rsidR="00870B1F" w:rsidRPr="008E45E2" w:rsidRDefault="00870B1F" w:rsidP="00870B1F">
      <w:pPr>
        <w:pStyle w:val="Normale1"/>
        <w:spacing w:line="276" w:lineRule="auto"/>
        <w:jc w:val="both"/>
        <w:rPr>
          <w:color w:val="auto"/>
          <w:sz w:val="22"/>
          <w:szCs w:val="22"/>
        </w:rPr>
      </w:pPr>
      <w:r w:rsidRPr="008E45E2">
        <w:rPr>
          <w:color w:val="auto"/>
          <w:sz w:val="22"/>
          <w:szCs w:val="22"/>
        </w:rPr>
        <w:t>L’Emilia-Romagna si conferma tra le regioni che hanno continuato a registrare una significativa presenza di studenti con cittadinanza non italiana (oltre 77 mila), con quasi il 16% di alunni stranieri sul totale degli alunni frequentanti la scuola statale primaria, secondaria di I e II grado, posizionandosi tra le prime regioni con l’incidenza più elevata di presenze di alunni migranti in Italia (</w:t>
      </w:r>
      <w:hyperlink r:id="rId9" w:history="1">
        <w:r w:rsidRPr="008E45E2">
          <w:rPr>
            <w:rStyle w:val="Collegamentoipertestuale"/>
            <w:color w:val="auto"/>
            <w:sz w:val="22"/>
            <w:szCs w:val="22"/>
          </w:rPr>
          <w:t>Portale Unico dei Dati della Scuola/Esplora i dati</w:t>
        </w:r>
      </w:hyperlink>
      <w:r w:rsidRPr="008E45E2">
        <w:rPr>
          <w:color w:val="auto"/>
          <w:sz w:val="22"/>
          <w:szCs w:val="22"/>
        </w:rPr>
        <w:t xml:space="preserve">). In alcune province (Piacenza con il 21,1%, Parma con il 17,7%, Modena con il 16,6%, Reggio Emilia con il 16,4 e Bologna con il 16,2%) si sono registrate percentuali oltre la media regionale del 15,8%. </w:t>
      </w:r>
    </w:p>
    <w:p w:rsidR="00870B1F" w:rsidRPr="00177BCD" w:rsidRDefault="00870B1F" w:rsidP="00870B1F"/>
    <w:p w:rsidR="00870B1F" w:rsidRPr="008E45E2" w:rsidRDefault="00870B1F" w:rsidP="008E45E2">
      <w:pPr>
        <w:pStyle w:val="Normale1"/>
        <w:spacing w:line="276" w:lineRule="auto"/>
        <w:jc w:val="center"/>
        <w:rPr>
          <w:i/>
          <w:color w:val="auto"/>
          <w:sz w:val="22"/>
          <w:szCs w:val="22"/>
        </w:rPr>
      </w:pPr>
      <w:r w:rsidRPr="008E45E2">
        <w:rPr>
          <w:i/>
          <w:color w:val="auto"/>
          <w:sz w:val="22"/>
          <w:szCs w:val="22"/>
        </w:rPr>
        <w:t>Scuola statale. Anno scolastico 2016-2017</w:t>
      </w:r>
    </w:p>
    <w:tbl>
      <w:tblPr>
        <w:tblW w:w="8799" w:type="dxa"/>
        <w:jc w:val="center"/>
        <w:tblInd w:w="-150" w:type="dxa"/>
        <w:tblLayout w:type="fixed"/>
        <w:tblCellMar>
          <w:left w:w="70" w:type="dxa"/>
          <w:right w:w="70" w:type="dxa"/>
        </w:tblCellMar>
        <w:tblLook w:val="0000"/>
      </w:tblPr>
      <w:tblGrid>
        <w:gridCol w:w="1440"/>
        <w:gridCol w:w="919"/>
        <w:gridCol w:w="920"/>
        <w:gridCol w:w="920"/>
        <w:gridCol w:w="962"/>
        <w:gridCol w:w="878"/>
        <w:gridCol w:w="22"/>
        <w:gridCol w:w="898"/>
        <w:gridCol w:w="920"/>
        <w:gridCol w:w="920"/>
      </w:tblGrid>
      <w:tr w:rsidR="00664F4A" w:rsidRPr="008E45E2" w:rsidTr="00A0633B">
        <w:trPr>
          <w:trHeight w:val="60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w:t>
            </w:r>
          </w:p>
          <w:p w:rsidR="00870B1F" w:rsidRPr="008E45E2" w:rsidRDefault="00870B1F" w:rsidP="00A0633B"/>
        </w:tc>
        <w:tc>
          <w:tcPr>
            <w:tcW w:w="3721" w:type="dxa"/>
            <w:gridSpan w:val="4"/>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 xml:space="preserve">Alunni con cittadinanza </w:t>
            </w:r>
          </w:p>
          <w:p w:rsidR="00870B1F" w:rsidRPr="008E45E2" w:rsidRDefault="00870B1F" w:rsidP="00A0633B">
            <w:pPr>
              <w:jc w:val="center"/>
            </w:pPr>
            <w:r w:rsidRPr="008E45E2">
              <w:rPr>
                <w:sz w:val="22"/>
                <w:szCs w:val="22"/>
              </w:rPr>
              <w:t>non italiana</w:t>
            </w:r>
          </w:p>
        </w:tc>
        <w:tc>
          <w:tcPr>
            <w:tcW w:w="3638" w:type="dxa"/>
            <w:gridSpan w:val="5"/>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 xml:space="preserve">% Alunni con cittadinanza </w:t>
            </w:r>
          </w:p>
          <w:p w:rsidR="00870B1F" w:rsidRPr="008E45E2" w:rsidRDefault="00870B1F" w:rsidP="00A0633B">
            <w:pPr>
              <w:jc w:val="center"/>
            </w:pPr>
            <w:r w:rsidRPr="008E45E2">
              <w:rPr>
                <w:sz w:val="22"/>
                <w:szCs w:val="22"/>
              </w:rPr>
              <w:t xml:space="preserve">non italiana sul totale alunni </w:t>
            </w:r>
          </w:p>
        </w:tc>
      </w:tr>
      <w:tr w:rsidR="00664F4A" w:rsidRPr="008E45E2" w:rsidTr="00A0633B">
        <w:trPr>
          <w:trHeight w:val="260"/>
          <w:jc w:val="center"/>
        </w:trPr>
        <w:tc>
          <w:tcPr>
            <w:tcW w:w="1440" w:type="dxa"/>
            <w:tcBorders>
              <w:top w:val="nil"/>
              <w:left w:val="nil"/>
              <w:bottom w:val="single" w:sz="8" w:space="0" w:color="000000"/>
              <w:right w:val="nil"/>
            </w:tcBorders>
            <w:shd w:val="clear" w:color="auto" w:fill="FFFFFF"/>
          </w:tcPr>
          <w:p w:rsidR="00870B1F" w:rsidRPr="008E45E2" w:rsidRDefault="00870B1F" w:rsidP="00A0633B">
            <w:r w:rsidRPr="008E45E2">
              <w:rPr>
                <w:sz w:val="22"/>
                <w:szCs w:val="22"/>
              </w:rPr>
              <w:t>Provincia</w:t>
            </w:r>
          </w:p>
        </w:tc>
        <w:tc>
          <w:tcPr>
            <w:tcW w:w="919"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Primaria</w:t>
            </w:r>
          </w:p>
        </w:tc>
        <w:tc>
          <w:tcPr>
            <w:tcW w:w="920"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I grado</w:t>
            </w:r>
          </w:p>
        </w:tc>
        <w:tc>
          <w:tcPr>
            <w:tcW w:w="920"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II grado</w:t>
            </w:r>
          </w:p>
        </w:tc>
        <w:tc>
          <w:tcPr>
            <w:tcW w:w="962"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Totale</w:t>
            </w:r>
          </w:p>
        </w:tc>
        <w:tc>
          <w:tcPr>
            <w:tcW w:w="900" w:type="dxa"/>
            <w:gridSpan w:val="2"/>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Primaria</w:t>
            </w:r>
          </w:p>
        </w:tc>
        <w:tc>
          <w:tcPr>
            <w:tcW w:w="898"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I grado</w:t>
            </w:r>
          </w:p>
        </w:tc>
        <w:tc>
          <w:tcPr>
            <w:tcW w:w="920"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II grado</w:t>
            </w:r>
          </w:p>
        </w:tc>
        <w:tc>
          <w:tcPr>
            <w:tcW w:w="920" w:type="dxa"/>
            <w:tcBorders>
              <w:top w:val="nil"/>
              <w:left w:val="nil"/>
              <w:bottom w:val="single" w:sz="8" w:space="0" w:color="000000"/>
              <w:right w:val="nil"/>
            </w:tcBorders>
            <w:shd w:val="clear" w:color="auto" w:fill="FFFFFF"/>
            <w:vAlign w:val="center"/>
          </w:tcPr>
          <w:p w:rsidR="00870B1F" w:rsidRPr="008E45E2" w:rsidRDefault="00870B1F" w:rsidP="00A0633B">
            <w:pPr>
              <w:jc w:val="center"/>
            </w:pPr>
            <w:r w:rsidRPr="008E45E2">
              <w:rPr>
                <w:sz w:val="22"/>
                <w:szCs w:val="22"/>
              </w:rPr>
              <w:t>Totale</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Bologna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7.625</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4.062</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4.960</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16.647</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18,2%</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16,5%</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13,6%</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16,2%</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Ferrara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2.048</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1.127</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1.469</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4.644</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15,5%</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13,9%</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10,1%</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13,0%</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Forlì-Cesena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2.912</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1.477</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1.639</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6.028</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16,6%</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13,9%</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9,3%</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13,2%</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Modena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6.445</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3.317</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4.213</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13.975</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20,1%</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17,2%</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12,8%</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16,6%</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Parma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3.830</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1.992</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2.753</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8.575</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20,4%</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18,3%</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14,6%</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17,7%</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Piacenza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2.953</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1.601</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1.935</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6.489</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24,6%</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21,8%</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17,0%</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21,1%</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Ravenna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2.921</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1.496</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1.617</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6.034</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17,7%</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15,1%</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10,8%</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14,6%</w:t>
            </w:r>
          </w:p>
        </w:tc>
      </w:tr>
      <w:tr w:rsidR="00664F4A" w:rsidRPr="008E45E2" w:rsidTr="00A0633B">
        <w:trPr>
          <w:trHeight w:val="240"/>
          <w:jc w:val="center"/>
        </w:trPr>
        <w:tc>
          <w:tcPr>
            <w:tcW w:w="1440" w:type="dxa"/>
            <w:tcBorders>
              <w:top w:val="nil"/>
              <w:left w:val="nil"/>
              <w:bottom w:val="nil"/>
              <w:right w:val="nil"/>
            </w:tcBorders>
            <w:shd w:val="clear" w:color="auto" w:fill="FFFFFF"/>
          </w:tcPr>
          <w:p w:rsidR="00870B1F" w:rsidRPr="008E45E2" w:rsidRDefault="00870B1F" w:rsidP="00A0633B">
            <w:r w:rsidRPr="008E45E2">
              <w:rPr>
                <w:sz w:val="22"/>
                <w:szCs w:val="22"/>
              </w:rPr>
              <w:t xml:space="preserve">Reggio Emilia                 </w:t>
            </w:r>
          </w:p>
        </w:tc>
        <w:tc>
          <w:tcPr>
            <w:tcW w:w="919"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4.788</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2.533</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2.835</w:t>
            </w:r>
          </w:p>
        </w:tc>
        <w:tc>
          <w:tcPr>
            <w:tcW w:w="962"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10.156</w:t>
            </w:r>
          </w:p>
        </w:tc>
        <w:tc>
          <w:tcPr>
            <w:tcW w:w="878"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18,9%</w:t>
            </w:r>
          </w:p>
        </w:tc>
        <w:tc>
          <w:tcPr>
            <w:tcW w:w="920" w:type="dxa"/>
            <w:gridSpan w:val="2"/>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16,6%</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13,2%</w:t>
            </w:r>
          </w:p>
        </w:tc>
        <w:tc>
          <w:tcPr>
            <w:tcW w:w="920" w:type="dxa"/>
            <w:tcBorders>
              <w:top w:val="nil"/>
              <w:left w:val="nil"/>
              <w:bottom w:val="nil"/>
              <w:right w:val="nil"/>
            </w:tcBorders>
            <w:shd w:val="clear" w:color="auto" w:fill="FFFFFF"/>
            <w:vAlign w:val="bottom"/>
          </w:tcPr>
          <w:p w:rsidR="00870B1F" w:rsidRPr="008E45E2" w:rsidRDefault="00870B1F" w:rsidP="00A0633B">
            <w:pPr>
              <w:ind w:left="-224" w:firstLine="224"/>
              <w:jc w:val="center"/>
            </w:pPr>
            <w:r w:rsidRPr="008E45E2">
              <w:rPr>
                <w:sz w:val="22"/>
                <w:szCs w:val="22"/>
              </w:rPr>
              <w:t>16,4%</w:t>
            </w:r>
          </w:p>
        </w:tc>
      </w:tr>
      <w:tr w:rsidR="00664F4A" w:rsidRPr="008E45E2" w:rsidTr="00A0633B">
        <w:trPr>
          <w:trHeight w:val="260"/>
          <w:jc w:val="center"/>
        </w:trPr>
        <w:tc>
          <w:tcPr>
            <w:tcW w:w="1440" w:type="dxa"/>
            <w:tcBorders>
              <w:top w:val="nil"/>
              <w:left w:val="nil"/>
              <w:bottom w:val="single" w:sz="8" w:space="0" w:color="000000"/>
              <w:right w:val="nil"/>
            </w:tcBorders>
            <w:shd w:val="clear" w:color="auto" w:fill="FFFFFF"/>
          </w:tcPr>
          <w:p w:rsidR="00870B1F" w:rsidRPr="008E45E2" w:rsidRDefault="00870B1F" w:rsidP="00A0633B">
            <w:r w:rsidRPr="008E45E2">
              <w:rPr>
                <w:sz w:val="22"/>
                <w:szCs w:val="22"/>
              </w:rPr>
              <w:t xml:space="preserve">Rimini                        </w:t>
            </w:r>
          </w:p>
        </w:tc>
        <w:tc>
          <w:tcPr>
            <w:tcW w:w="919"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2.025</w:t>
            </w:r>
          </w:p>
        </w:tc>
        <w:tc>
          <w:tcPr>
            <w:tcW w:w="920"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1.032</w:t>
            </w:r>
          </w:p>
        </w:tc>
        <w:tc>
          <w:tcPr>
            <w:tcW w:w="920"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1.419</w:t>
            </w:r>
          </w:p>
        </w:tc>
        <w:tc>
          <w:tcPr>
            <w:tcW w:w="962"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4.476</w:t>
            </w:r>
          </w:p>
        </w:tc>
        <w:tc>
          <w:tcPr>
            <w:tcW w:w="878"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13,9%</w:t>
            </w:r>
          </w:p>
        </w:tc>
        <w:tc>
          <w:tcPr>
            <w:tcW w:w="920" w:type="dxa"/>
            <w:gridSpan w:val="2"/>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11,6%</w:t>
            </w:r>
          </w:p>
        </w:tc>
        <w:tc>
          <w:tcPr>
            <w:tcW w:w="920"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10,1%</w:t>
            </w:r>
          </w:p>
        </w:tc>
        <w:tc>
          <w:tcPr>
            <w:tcW w:w="920" w:type="dxa"/>
            <w:tcBorders>
              <w:top w:val="nil"/>
              <w:left w:val="nil"/>
              <w:bottom w:val="single" w:sz="8" w:space="0" w:color="000000"/>
              <w:right w:val="nil"/>
            </w:tcBorders>
            <w:shd w:val="clear" w:color="auto" w:fill="FFFFFF"/>
            <w:vAlign w:val="bottom"/>
          </w:tcPr>
          <w:p w:rsidR="00870B1F" w:rsidRPr="008E45E2" w:rsidRDefault="00870B1F" w:rsidP="00A0633B">
            <w:pPr>
              <w:ind w:left="-224" w:firstLine="224"/>
              <w:jc w:val="center"/>
            </w:pPr>
            <w:r w:rsidRPr="008E45E2">
              <w:rPr>
                <w:sz w:val="22"/>
                <w:szCs w:val="22"/>
              </w:rPr>
              <w:t>11,9%</w:t>
            </w:r>
          </w:p>
        </w:tc>
      </w:tr>
      <w:tr w:rsidR="00664F4A" w:rsidRPr="008E45E2" w:rsidTr="00A0633B">
        <w:trPr>
          <w:trHeight w:val="240"/>
          <w:jc w:val="center"/>
        </w:trPr>
        <w:tc>
          <w:tcPr>
            <w:tcW w:w="1440" w:type="dxa"/>
            <w:tcBorders>
              <w:top w:val="nil"/>
              <w:left w:val="nil"/>
              <w:bottom w:val="nil"/>
              <w:right w:val="nil"/>
            </w:tcBorders>
            <w:shd w:val="clear" w:color="auto" w:fill="E0E0E0"/>
          </w:tcPr>
          <w:p w:rsidR="00870B1F" w:rsidRPr="008E45E2" w:rsidRDefault="00870B1F" w:rsidP="00A0633B">
            <w:r w:rsidRPr="008E45E2">
              <w:rPr>
                <w:sz w:val="22"/>
                <w:szCs w:val="22"/>
              </w:rPr>
              <w:t>Totale regionale</w:t>
            </w:r>
          </w:p>
        </w:tc>
        <w:tc>
          <w:tcPr>
            <w:tcW w:w="919"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35.547</w:t>
            </w:r>
          </w:p>
        </w:tc>
        <w:tc>
          <w:tcPr>
            <w:tcW w:w="920"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18.637</w:t>
            </w:r>
          </w:p>
        </w:tc>
        <w:tc>
          <w:tcPr>
            <w:tcW w:w="920"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22.840</w:t>
            </w:r>
          </w:p>
        </w:tc>
        <w:tc>
          <w:tcPr>
            <w:tcW w:w="962"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77.024</w:t>
            </w:r>
          </w:p>
        </w:tc>
        <w:tc>
          <w:tcPr>
            <w:tcW w:w="878"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18,5%</w:t>
            </w:r>
          </w:p>
        </w:tc>
        <w:tc>
          <w:tcPr>
            <w:tcW w:w="920" w:type="dxa"/>
            <w:gridSpan w:val="2"/>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16,2%</w:t>
            </w:r>
          </w:p>
        </w:tc>
        <w:tc>
          <w:tcPr>
            <w:tcW w:w="920"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12,5%</w:t>
            </w:r>
          </w:p>
        </w:tc>
        <w:tc>
          <w:tcPr>
            <w:tcW w:w="920" w:type="dxa"/>
            <w:tcBorders>
              <w:top w:val="nil"/>
              <w:left w:val="nil"/>
              <w:bottom w:val="nil"/>
              <w:right w:val="nil"/>
            </w:tcBorders>
            <w:shd w:val="clear" w:color="auto" w:fill="E0E0E0"/>
            <w:vAlign w:val="bottom"/>
          </w:tcPr>
          <w:p w:rsidR="00870B1F" w:rsidRPr="008E45E2" w:rsidRDefault="00870B1F" w:rsidP="00A0633B">
            <w:pPr>
              <w:ind w:left="-224" w:firstLine="224"/>
              <w:jc w:val="center"/>
            </w:pPr>
            <w:r w:rsidRPr="008E45E2">
              <w:rPr>
                <w:sz w:val="22"/>
                <w:szCs w:val="22"/>
              </w:rPr>
              <w:t>15,8%</w:t>
            </w:r>
          </w:p>
        </w:tc>
      </w:tr>
    </w:tbl>
    <w:p w:rsidR="00870B1F" w:rsidRPr="008E45E2" w:rsidRDefault="00870B1F" w:rsidP="008E45E2">
      <w:pPr>
        <w:pStyle w:val="Normale1"/>
        <w:spacing w:line="276" w:lineRule="auto"/>
        <w:ind w:left="426"/>
        <w:jc w:val="both"/>
        <w:rPr>
          <w:color w:val="auto"/>
        </w:rPr>
      </w:pPr>
      <w:r w:rsidRPr="008E45E2">
        <w:rPr>
          <w:color w:val="auto"/>
        </w:rPr>
        <w:t xml:space="preserve">Fonte: </w:t>
      </w:r>
      <w:bookmarkStart w:id="1" w:name="OLE_LINK1"/>
      <w:bookmarkStart w:id="2" w:name="OLE_LINK2"/>
      <w:r w:rsidRPr="008E45E2">
        <w:rPr>
          <w:color w:val="auto"/>
        </w:rPr>
        <w:t xml:space="preserve">dati Anagrafe Nazionale Alunni aggiornati a marzo 2017, in: </w:t>
      </w:r>
      <w:hyperlink r:id="rId10" w:history="1">
        <w:r w:rsidRPr="008E45E2">
          <w:rPr>
            <w:i/>
            <w:iCs/>
            <w:color w:val="auto"/>
          </w:rPr>
          <w:t>http://istruzioneer.it/i-dati-della-scuola-in-emilia-romagna/altri-numeri/</w:t>
        </w:r>
        <w:bookmarkEnd w:id="1"/>
        <w:bookmarkEnd w:id="2"/>
      </w:hyperlink>
      <w:r w:rsidRPr="008E45E2">
        <w:rPr>
          <w:color w:val="auto"/>
        </w:rPr>
        <w:t>.</w:t>
      </w:r>
    </w:p>
    <w:p w:rsidR="00870B1F" w:rsidRPr="00354A14" w:rsidRDefault="00870B1F" w:rsidP="00870B1F">
      <w:pPr>
        <w:pStyle w:val="Normale1"/>
        <w:spacing w:line="276" w:lineRule="auto"/>
        <w:ind w:firstLine="720"/>
        <w:jc w:val="both"/>
        <w:rPr>
          <w:color w:val="FF0000"/>
          <w:sz w:val="24"/>
          <w:szCs w:val="24"/>
        </w:rPr>
      </w:pPr>
    </w:p>
    <w:p w:rsidR="00870B1F" w:rsidRPr="008E45E2" w:rsidRDefault="00870B1F" w:rsidP="00870B1F">
      <w:pPr>
        <w:pStyle w:val="Normale1"/>
        <w:spacing w:line="276" w:lineRule="auto"/>
        <w:jc w:val="both"/>
        <w:rPr>
          <w:color w:val="auto"/>
          <w:sz w:val="22"/>
          <w:szCs w:val="22"/>
        </w:rPr>
      </w:pPr>
      <w:r w:rsidRPr="008E45E2">
        <w:rPr>
          <w:color w:val="auto"/>
          <w:sz w:val="22"/>
          <w:szCs w:val="22"/>
        </w:rPr>
        <w:lastRenderedPageBreak/>
        <w:t xml:space="preserve">In riferimento alla distribuzione degli alunni stranieri rispetto all’ordine scolastico non emergono significative differenze, se non una progressiva diminuzione di incidenza degli alunni stranieri passando dalla scuola primaria alla scuola secondaria di I e di II grado, </w:t>
      </w:r>
      <w:r w:rsidRPr="008E45E2">
        <w:rPr>
          <w:i/>
          <w:iCs/>
          <w:color w:val="auto"/>
          <w:sz w:val="22"/>
          <w:szCs w:val="22"/>
        </w:rPr>
        <w:t>trend</w:t>
      </w:r>
      <w:r w:rsidRPr="008E45E2">
        <w:rPr>
          <w:color w:val="auto"/>
          <w:sz w:val="22"/>
          <w:szCs w:val="22"/>
        </w:rPr>
        <w:t xml:space="preserve"> che rispecchia la distribuzione generale degli alunni frequentati la scuola italiana.</w:t>
      </w:r>
    </w:p>
    <w:p w:rsidR="00870B1F" w:rsidRPr="008E45E2" w:rsidRDefault="00870B1F" w:rsidP="00870B1F">
      <w:pPr>
        <w:pStyle w:val="Normale1"/>
        <w:spacing w:line="276" w:lineRule="auto"/>
        <w:jc w:val="both"/>
        <w:rPr>
          <w:color w:val="auto"/>
          <w:sz w:val="22"/>
          <w:szCs w:val="22"/>
        </w:rPr>
      </w:pPr>
      <w:r w:rsidRPr="008E45E2">
        <w:rPr>
          <w:color w:val="auto"/>
          <w:sz w:val="22"/>
          <w:szCs w:val="22"/>
        </w:rPr>
        <w:t xml:space="preserve">Questo dato evidenzia una presenza ‘costante’ in tutti gli ordini scolastici e pone come </w:t>
      </w:r>
      <w:r w:rsidRPr="008E45E2">
        <w:rPr>
          <w:i/>
          <w:iCs/>
          <w:color w:val="auto"/>
          <w:sz w:val="22"/>
          <w:szCs w:val="22"/>
        </w:rPr>
        <w:t>focus</w:t>
      </w:r>
      <w:r w:rsidRPr="008E45E2">
        <w:rPr>
          <w:color w:val="auto"/>
          <w:sz w:val="22"/>
          <w:szCs w:val="22"/>
        </w:rPr>
        <w:t xml:space="preserve"> la ‘</w:t>
      </w:r>
      <w:proofErr w:type="spellStart"/>
      <w:r w:rsidRPr="008E45E2">
        <w:rPr>
          <w:color w:val="auto"/>
          <w:sz w:val="22"/>
          <w:szCs w:val="22"/>
        </w:rPr>
        <w:t>strutturalità</w:t>
      </w:r>
      <w:proofErr w:type="spellEnd"/>
      <w:r w:rsidRPr="008E45E2">
        <w:rPr>
          <w:color w:val="auto"/>
          <w:sz w:val="22"/>
          <w:szCs w:val="22"/>
        </w:rPr>
        <w:t xml:space="preserve">’ della presenza di alunni stranieri in Emilia-Romagna. </w:t>
      </w:r>
    </w:p>
    <w:p w:rsidR="00870B1F" w:rsidRPr="008E45E2" w:rsidRDefault="00664F4A" w:rsidP="00870B1F">
      <w:pPr>
        <w:pStyle w:val="Normale1"/>
        <w:spacing w:line="276" w:lineRule="auto"/>
        <w:jc w:val="both"/>
        <w:rPr>
          <w:color w:val="auto"/>
          <w:sz w:val="22"/>
          <w:szCs w:val="22"/>
        </w:rPr>
      </w:pPr>
      <w:r w:rsidRPr="008E45E2">
        <w:rPr>
          <w:color w:val="auto"/>
          <w:sz w:val="22"/>
          <w:szCs w:val="22"/>
        </w:rPr>
        <w:t>In termini quantitativi,</w:t>
      </w:r>
      <w:r w:rsidR="00870B1F" w:rsidRPr="008E45E2">
        <w:rPr>
          <w:color w:val="auto"/>
          <w:sz w:val="22"/>
          <w:szCs w:val="22"/>
        </w:rPr>
        <w:t xml:space="preserve"> le scuole statali dell’Emilia-Romagna primarie, secondarie di I e II grado nell’</w:t>
      </w:r>
      <w:proofErr w:type="spellStart"/>
      <w:r w:rsidR="00870B1F" w:rsidRPr="008E45E2">
        <w:rPr>
          <w:color w:val="auto"/>
          <w:sz w:val="22"/>
          <w:szCs w:val="22"/>
        </w:rPr>
        <w:t>a.s.</w:t>
      </w:r>
      <w:proofErr w:type="spellEnd"/>
      <w:r w:rsidR="00870B1F" w:rsidRPr="008E45E2">
        <w:rPr>
          <w:color w:val="auto"/>
          <w:sz w:val="22"/>
          <w:szCs w:val="22"/>
        </w:rPr>
        <w:t xml:space="preserve"> 2016-2017 hanno accolto 488.762 studenti di cui 77.024 con cittadinanza non italiana, di questi 77.024 alunni stranieri quasi la metà (35.547) hanno frequentato la scuola primaria, 18.637 la scuola secondaria di I grado e 22.840 la scuola secondaria di II grado. </w:t>
      </w:r>
    </w:p>
    <w:p w:rsidR="00664F4A" w:rsidRPr="008E45E2" w:rsidRDefault="00664F4A" w:rsidP="00664F4A">
      <w:pPr>
        <w:pStyle w:val="Normale1"/>
        <w:spacing w:line="276" w:lineRule="auto"/>
        <w:ind w:firstLine="284"/>
        <w:jc w:val="both"/>
        <w:rPr>
          <w:color w:val="auto"/>
          <w:sz w:val="22"/>
          <w:szCs w:val="22"/>
        </w:rPr>
      </w:pPr>
      <w:r w:rsidRPr="008E45E2">
        <w:rPr>
          <w:color w:val="auto"/>
          <w:sz w:val="22"/>
          <w:szCs w:val="22"/>
        </w:rPr>
        <w:t>Il dato relativo al numero di alunni e studenti stranieri frequentanti le scuole statali dell’Emilia-Romagna nell’anno scolastico in corso 2017/2018 saranno disponibili, attraverso l’Anagrafe Nazionale degli Alunni, a chiusura dell’anno scolastico.</w:t>
      </w:r>
    </w:p>
    <w:p w:rsidR="00664F4A" w:rsidRPr="008E45E2" w:rsidRDefault="00664F4A" w:rsidP="00870B1F">
      <w:pPr>
        <w:pStyle w:val="Normale1"/>
        <w:spacing w:line="276" w:lineRule="auto"/>
        <w:jc w:val="both"/>
        <w:rPr>
          <w:color w:val="auto"/>
          <w:sz w:val="22"/>
          <w:szCs w:val="22"/>
        </w:rPr>
      </w:pPr>
    </w:p>
    <w:p w:rsidR="00B8770B" w:rsidRPr="008E45E2" w:rsidRDefault="00B8770B" w:rsidP="00B8770B">
      <w:pPr>
        <w:pStyle w:val="Normale1"/>
        <w:numPr>
          <w:ilvl w:val="0"/>
          <w:numId w:val="7"/>
        </w:numPr>
        <w:spacing w:line="276" w:lineRule="auto"/>
        <w:ind w:left="284" w:hanging="284"/>
        <w:jc w:val="both"/>
        <w:rPr>
          <w:b/>
          <w:sz w:val="22"/>
          <w:szCs w:val="22"/>
        </w:rPr>
      </w:pPr>
      <w:r w:rsidRPr="008E45E2">
        <w:rPr>
          <w:b/>
          <w:sz w:val="22"/>
          <w:szCs w:val="22"/>
        </w:rPr>
        <w:t>Dati generali</w:t>
      </w:r>
      <w:r w:rsidR="00664F4A" w:rsidRPr="008E45E2">
        <w:rPr>
          <w:b/>
          <w:sz w:val="22"/>
          <w:szCs w:val="22"/>
        </w:rPr>
        <w:t xml:space="preserve"> – Classi con Deroga 30% </w:t>
      </w:r>
      <w:proofErr w:type="spellStart"/>
      <w:r w:rsidR="00664F4A" w:rsidRPr="008E45E2">
        <w:rPr>
          <w:b/>
          <w:sz w:val="22"/>
          <w:szCs w:val="22"/>
        </w:rPr>
        <w:t>a.s.</w:t>
      </w:r>
      <w:proofErr w:type="spellEnd"/>
      <w:r w:rsidR="00664F4A" w:rsidRPr="008E45E2">
        <w:rPr>
          <w:b/>
          <w:sz w:val="22"/>
          <w:szCs w:val="22"/>
        </w:rPr>
        <w:t xml:space="preserve"> 2017/2018</w:t>
      </w:r>
    </w:p>
    <w:p w:rsidR="00B8770B" w:rsidRPr="008E45E2" w:rsidRDefault="00B8770B" w:rsidP="00B8770B">
      <w:pPr>
        <w:pStyle w:val="Normale1"/>
        <w:spacing w:line="276" w:lineRule="auto"/>
        <w:ind w:left="284"/>
        <w:jc w:val="both"/>
        <w:rPr>
          <w:b/>
          <w:sz w:val="22"/>
          <w:szCs w:val="22"/>
        </w:rPr>
      </w:pPr>
    </w:p>
    <w:p w:rsidR="00664F4A" w:rsidRPr="008E45E2" w:rsidRDefault="00664F4A" w:rsidP="00664F4A">
      <w:pPr>
        <w:pStyle w:val="Normale1"/>
        <w:spacing w:line="276" w:lineRule="auto"/>
        <w:ind w:firstLine="284"/>
        <w:jc w:val="both"/>
        <w:rPr>
          <w:color w:val="auto"/>
          <w:sz w:val="22"/>
          <w:szCs w:val="22"/>
        </w:rPr>
      </w:pPr>
      <w:r w:rsidRPr="008E45E2">
        <w:rPr>
          <w:color w:val="auto"/>
          <w:sz w:val="22"/>
          <w:szCs w:val="22"/>
        </w:rPr>
        <w:t xml:space="preserve">Per correttezza di informazione, si precisa che i dati del presente </w:t>
      </w:r>
      <w:proofErr w:type="spellStart"/>
      <w:r w:rsidRPr="008E45E2">
        <w:rPr>
          <w:i/>
          <w:iCs/>
          <w:color w:val="auto"/>
          <w:sz w:val="22"/>
          <w:szCs w:val="22"/>
        </w:rPr>
        <w:t>Fact</w:t>
      </w:r>
      <w:proofErr w:type="spellEnd"/>
      <w:r w:rsidRPr="008E45E2">
        <w:rPr>
          <w:i/>
          <w:iCs/>
          <w:color w:val="auto"/>
          <w:sz w:val="22"/>
          <w:szCs w:val="22"/>
        </w:rPr>
        <w:t xml:space="preserve"> </w:t>
      </w:r>
      <w:proofErr w:type="spellStart"/>
      <w:r w:rsidRPr="008E45E2">
        <w:rPr>
          <w:i/>
          <w:iCs/>
          <w:color w:val="auto"/>
          <w:sz w:val="22"/>
          <w:szCs w:val="22"/>
        </w:rPr>
        <w:t>Sheet</w:t>
      </w:r>
      <w:proofErr w:type="spellEnd"/>
      <w:r w:rsidRPr="008E45E2">
        <w:rPr>
          <w:color w:val="auto"/>
          <w:sz w:val="22"/>
          <w:szCs w:val="22"/>
        </w:rPr>
        <w:t xml:space="preserve"> si riferiscono alle sezioni e alle classi </w:t>
      </w:r>
      <w:r w:rsidRPr="008E45E2">
        <w:rPr>
          <w:i/>
          <w:color w:val="auto"/>
          <w:sz w:val="22"/>
          <w:szCs w:val="22"/>
        </w:rPr>
        <w:t xml:space="preserve">in deroga </w:t>
      </w:r>
      <w:r w:rsidRPr="008E45E2">
        <w:rPr>
          <w:color w:val="auto"/>
          <w:sz w:val="22"/>
          <w:szCs w:val="22"/>
        </w:rPr>
        <w:t>motivata al limite del 30% di alunni con cittadinanza non italiana, e non rappresentano quindi il numero totale di alunni con cittadinanza italiana frequentanti le scuole dell’Emilia-Romagna nell’anno scolastico 2017-2018</w:t>
      </w:r>
    </w:p>
    <w:p w:rsidR="00B8770B" w:rsidRPr="008E45E2" w:rsidRDefault="00B8770B" w:rsidP="008E45E2">
      <w:pPr>
        <w:pStyle w:val="Normale1"/>
        <w:spacing w:line="276" w:lineRule="auto"/>
        <w:ind w:firstLine="284"/>
        <w:jc w:val="both"/>
        <w:rPr>
          <w:sz w:val="22"/>
          <w:szCs w:val="22"/>
        </w:rPr>
      </w:pPr>
      <w:r w:rsidRPr="008E45E2">
        <w:rPr>
          <w:sz w:val="22"/>
          <w:szCs w:val="22"/>
        </w:rPr>
        <w:t xml:space="preserve">Con </w:t>
      </w:r>
      <w:hyperlink r:id="rId11">
        <w:r w:rsidRPr="008E45E2">
          <w:rPr>
            <w:color w:val="1155CC"/>
            <w:sz w:val="22"/>
            <w:szCs w:val="22"/>
            <w:u w:val="single"/>
          </w:rPr>
          <w:t>Nota dell’Ufficio Scolastico Regionale del 18 luglio 2017, prot.13467</w:t>
        </w:r>
      </w:hyperlink>
      <w:r w:rsidRPr="008E45E2">
        <w:rPr>
          <w:sz w:val="22"/>
          <w:szCs w:val="22"/>
        </w:rPr>
        <w:t xml:space="preserve"> è stata avviata la procedura per la gestione nell’</w:t>
      </w:r>
      <w:proofErr w:type="spellStart"/>
      <w:r w:rsidRPr="008E45E2">
        <w:rPr>
          <w:sz w:val="22"/>
          <w:szCs w:val="22"/>
        </w:rPr>
        <w:t>a.s.</w:t>
      </w:r>
      <w:proofErr w:type="spellEnd"/>
      <w:r w:rsidR="000E147D" w:rsidRPr="008E45E2">
        <w:rPr>
          <w:sz w:val="22"/>
          <w:szCs w:val="22"/>
        </w:rPr>
        <w:t xml:space="preserve"> </w:t>
      </w:r>
      <w:r w:rsidRPr="008E45E2">
        <w:rPr>
          <w:sz w:val="22"/>
          <w:szCs w:val="22"/>
        </w:rPr>
        <w:t xml:space="preserve">2017-2018 delle richieste di deroghe motivate al limite del 30% per </w:t>
      </w:r>
      <w:r w:rsidR="000E147D" w:rsidRPr="008E45E2">
        <w:rPr>
          <w:sz w:val="22"/>
          <w:szCs w:val="22"/>
        </w:rPr>
        <w:t>sezioni</w:t>
      </w:r>
      <w:r w:rsidRPr="008E45E2">
        <w:rPr>
          <w:sz w:val="22"/>
          <w:szCs w:val="22"/>
        </w:rPr>
        <w:t xml:space="preserve"> e </w:t>
      </w:r>
      <w:r w:rsidR="000E147D" w:rsidRPr="008E45E2">
        <w:rPr>
          <w:sz w:val="22"/>
          <w:szCs w:val="22"/>
        </w:rPr>
        <w:t>classi</w:t>
      </w:r>
      <w:r w:rsidRPr="008E45E2">
        <w:rPr>
          <w:sz w:val="22"/>
          <w:szCs w:val="22"/>
        </w:rPr>
        <w:t xml:space="preserve"> di alunni con cittadinanza non italiana nelle istituzioni scolastiche statali dell’Emilia-Romagna.</w:t>
      </w:r>
    </w:p>
    <w:p w:rsidR="00B8770B" w:rsidRPr="008E45E2" w:rsidRDefault="00B8770B" w:rsidP="00B8770B">
      <w:pPr>
        <w:pStyle w:val="Normale1"/>
        <w:spacing w:line="276" w:lineRule="auto"/>
        <w:jc w:val="both"/>
        <w:rPr>
          <w:sz w:val="22"/>
          <w:szCs w:val="22"/>
        </w:rPr>
      </w:pPr>
      <w:r w:rsidRPr="008E45E2">
        <w:rPr>
          <w:sz w:val="22"/>
          <w:szCs w:val="22"/>
        </w:rPr>
        <w:t xml:space="preserve">Nella </w:t>
      </w:r>
      <w:r w:rsidRPr="008E45E2">
        <w:rPr>
          <w:i/>
          <w:sz w:val="22"/>
          <w:szCs w:val="22"/>
        </w:rPr>
        <w:t>Tabella 1</w:t>
      </w:r>
      <w:r w:rsidRPr="008E45E2">
        <w:rPr>
          <w:sz w:val="22"/>
          <w:szCs w:val="22"/>
        </w:rPr>
        <w:t xml:space="preserve"> sono riportati gli esiti della procedura, suddivisi per provincia, con indicazione di: numero di alunni, numero di sezione e classi, numero di sezioni e classi </w:t>
      </w:r>
      <w:r w:rsidRPr="008E45E2">
        <w:rPr>
          <w:i/>
          <w:sz w:val="22"/>
          <w:szCs w:val="22"/>
        </w:rPr>
        <w:t xml:space="preserve">in deroga </w:t>
      </w:r>
      <w:r w:rsidRPr="008E45E2">
        <w:rPr>
          <w:sz w:val="22"/>
          <w:szCs w:val="22"/>
        </w:rPr>
        <w:t xml:space="preserve">motivata al limite del 30% di alunni con cittadinanza non italiana e il relativo valore percentuale. </w: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jc w:val="both"/>
        <w:rPr>
          <w:i/>
          <w:sz w:val="22"/>
          <w:szCs w:val="22"/>
        </w:rPr>
      </w:pPr>
      <w:r w:rsidRPr="008E45E2">
        <w:rPr>
          <w:i/>
          <w:sz w:val="22"/>
          <w:szCs w:val="22"/>
        </w:rPr>
        <w:t xml:space="preserve">Tabella 1 – </w:t>
      </w:r>
      <w:proofErr w:type="spellStart"/>
      <w:r w:rsidRPr="008E45E2">
        <w:rPr>
          <w:i/>
          <w:sz w:val="22"/>
          <w:szCs w:val="22"/>
        </w:rPr>
        <w:t>A.s.</w:t>
      </w:r>
      <w:proofErr w:type="spellEnd"/>
      <w:r w:rsidRPr="008E45E2">
        <w:rPr>
          <w:i/>
          <w:sz w:val="22"/>
          <w:szCs w:val="22"/>
        </w:rPr>
        <w:t xml:space="preserve"> 2017-2018. Dati regionali: numero di alunni, numero di sezioni e classi, numero di sezioni e classi in deroga motivata al limite del 30% di alunni con cittadinanza non italiana e valore percentuale</w:t>
      </w:r>
    </w:p>
    <w:p w:rsidR="00B8770B" w:rsidRPr="008E45E2" w:rsidRDefault="00B8770B" w:rsidP="00B8770B">
      <w:pPr>
        <w:pStyle w:val="Normale1"/>
        <w:spacing w:line="276" w:lineRule="auto"/>
        <w:rPr>
          <w:i/>
          <w:sz w:val="22"/>
          <w:szCs w:val="22"/>
        </w:rPr>
      </w:pPr>
    </w:p>
    <w:tbl>
      <w:tblPr>
        <w:tblW w:w="6939" w:type="dxa"/>
        <w:jc w:val="center"/>
        <w:tblInd w:w="55" w:type="dxa"/>
        <w:tblCellMar>
          <w:left w:w="70" w:type="dxa"/>
          <w:right w:w="70" w:type="dxa"/>
        </w:tblCellMar>
        <w:tblLook w:val="04A0"/>
      </w:tblPr>
      <w:tblGrid>
        <w:gridCol w:w="1891"/>
        <w:gridCol w:w="21"/>
        <w:gridCol w:w="834"/>
        <w:gridCol w:w="1182"/>
        <w:gridCol w:w="1440"/>
        <w:gridCol w:w="1571"/>
      </w:tblGrid>
      <w:tr w:rsidR="00011F36" w:rsidRPr="008E45E2" w:rsidTr="00011F36">
        <w:trPr>
          <w:trHeight w:val="600"/>
          <w:jc w:val="center"/>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36" w:rsidRPr="008E45E2" w:rsidRDefault="00011F36" w:rsidP="00011F36">
            <w:pPr>
              <w:jc w:val="center"/>
              <w:rPr>
                <w:b/>
                <w:bCs/>
              </w:rPr>
            </w:pPr>
            <w:r w:rsidRPr="008E45E2">
              <w:rPr>
                <w:b/>
                <w:bCs/>
                <w:sz w:val="22"/>
                <w:szCs w:val="22"/>
              </w:rPr>
              <w:t>Provincia</w:t>
            </w:r>
          </w:p>
        </w:tc>
        <w:tc>
          <w:tcPr>
            <w:tcW w:w="834" w:type="dxa"/>
            <w:tcBorders>
              <w:top w:val="single" w:sz="4" w:space="0" w:color="000000"/>
              <w:left w:val="nil"/>
              <w:bottom w:val="single" w:sz="4" w:space="0" w:color="000000"/>
              <w:right w:val="single" w:sz="4" w:space="0" w:color="000000"/>
            </w:tcBorders>
            <w:shd w:val="clear" w:color="auto" w:fill="auto"/>
            <w:vAlign w:val="center"/>
            <w:hideMark/>
          </w:tcPr>
          <w:p w:rsidR="00011F36" w:rsidRPr="008E45E2" w:rsidRDefault="00011F36" w:rsidP="00011F36">
            <w:pPr>
              <w:jc w:val="center"/>
              <w:rPr>
                <w:b/>
                <w:bCs/>
              </w:rPr>
            </w:pPr>
            <w:r w:rsidRPr="008E45E2">
              <w:rPr>
                <w:b/>
                <w:bCs/>
                <w:sz w:val="22"/>
                <w:szCs w:val="22"/>
              </w:rPr>
              <w:t>Alunni</w:t>
            </w:r>
          </w:p>
        </w:tc>
        <w:tc>
          <w:tcPr>
            <w:tcW w:w="1182" w:type="dxa"/>
            <w:tcBorders>
              <w:top w:val="single" w:sz="4" w:space="0" w:color="000000"/>
              <w:left w:val="nil"/>
              <w:bottom w:val="single" w:sz="4" w:space="0" w:color="000000"/>
              <w:right w:val="single" w:sz="4" w:space="0" w:color="000000"/>
            </w:tcBorders>
            <w:shd w:val="clear" w:color="auto" w:fill="auto"/>
            <w:vAlign w:val="center"/>
            <w:hideMark/>
          </w:tcPr>
          <w:p w:rsidR="00011F36" w:rsidRPr="008E45E2" w:rsidRDefault="00011F36" w:rsidP="00011F36">
            <w:pPr>
              <w:jc w:val="center"/>
              <w:rPr>
                <w:b/>
                <w:bCs/>
              </w:rPr>
            </w:pPr>
            <w:r w:rsidRPr="008E45E2">
              <w:rPr>
                <w:b/>
                <w:bCs/>
                <w:sz w:val="22"/>
                <w:szCs w:val="22"/>
              </w:rPr>
              <w:t>Sezioni  e Classi</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011F36" w:rsidRPr="008E45E2" w:rsidRDefault="00011F36" w:rsidP="00011F36">
            <w:pPr>
              <w:jc w:val="center"/>
              <w:rPr>
                <w:b/>
                <w:bCs/>
              </w:rPr>
            </w:pPr>
            <w:r w:rsidRPr="008E45E2">
              <w:rPr>
                <w:b/>
                <w:bCs/>
                <w:sz w:val="22"/>
                <w:szCs w:val="22"/>
              </w:rPr>
              <w:t>Sezioni e classi in deroga</w:t>
            </w:r>
          </w:p>
        </w:tc>
        <w:tc>
          <w:tcPr>
            <w:tcW w:w="1571" w:type="dxa"/>
            <w:tcBorders>
              <w:top w:val="single" w:sz="4" w:space="0" w:color="000000"/>
              <w:left w:val="nil"/>
              <w:bottom w:val="single" w:sz="4" w:space="0" w:color="000000"/>
              <w:right w:val="single" w:sz="4" w:space="0" w:color="000000"/>
            </w:tcBorders>
            <w:shd w:val="clear" w:color="auto" w:fill="auto"/>
            <w:vAlign w:val="center"/>
            <w:hideMark/>
          </w:tcPr>
          <w:p w:rsidR="00011F36" w:rsidRPr="008E45E2" w:rsidRDefault="00011F36" w:rsidP="00011F36">
            <w:pPr>
              <w:jc w:val="center"/>
              <w:rPr>
                <w:b/>
                <w:bCs/>
              </w:rPr>
            </w:pPr>
            <w:r w:rsidRPr="008E45E2">
              <w:rPr>
                <w:b/>
                <w:bCs/>
                <w:sz w:val="22"/>
                <w:szCs w:val="22"/>
              </w:rPr>
              <w:t>% Sezioni e classi in deroga</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Bologna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117.236</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5.232</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647</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12,4%</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Ferrara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38.804</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1.843</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175</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9,5%</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Forlì-Cesena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52.606</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2.398</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219</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9,1%</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Modena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95.506</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4.253</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763</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17,9%</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Parma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54.148</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2.437</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352</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14,4%</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Piacenza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35.607</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1.704</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11790E">
            <w:pPr>
              <w:jc w:val="center"/>
            </w:pPr>
            <w:r w:rsidRPr="008E45E2">
              <w:rPr>
                <w:sz w:val="22"/>
                <w:szCs w:val="22"/>
              </w:rPr>
              <w:t>4</w:t>
            </w:r>
            <w:r w:rsidR="0011790E" w:rsidRPr="008E45E2">
              <w:rPr>
                <w:sz w:val="22"/>
                <w:szCs w:val="22"/>
              </w:rPr>
              <w:t>15</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3059EB">
            <w:pPr>
              <w:jc w:val="center"/>
            </w:pPr>
            <w:r w:rsidRPr="008E45E2">
              <w:rPr>
                <w:sz w:val="22"/>
                <w:szCs w:val="22"/>
              </w:rPr>
              <w:t>24,</w:t>
            </w:r>
            <w:r w:rsidR="003059EB" w:rsidRPr="008E45E2">
              <w:rPr>
                <w:sz w:val="22"/>
                <w:szCs w:val="22"/>
              </w:rPr>
              <w:t>4</w:t>
            </w:r>
            <w:r w:rsidRPr="008E45E2">
              <w:rPr>
                <w:sz w:val="22"/>
                <w:szCs w:val="22"/>
              </w:rPr>
              <w:t>%</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Ravenna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46.280</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2.056</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186</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9,0%</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Reggio Emilia</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66.282</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3.091</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441</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14,3%</w:t>
            </w:r>
          </w:p>
        </w:tc>
      </w:tr>
      <w:tr w:rsidR="00011F36" w:rsidRPr="008E45E2" w:rsidTr="00011F36">
        <w:trPr>
          <w:trHeight w:val="300"/>
          <w:jc w:val="center"/>
        </w:trPr>
        <w:tc>
          <w:tcPr>
            <w:tcW w:w="1891" w:type="dxa"/>
            <w:tcBorders>
              <w:top w:val="nil"/>
              <w:left w:val="single" w:sz="4" w:space="0" w:color="000000"/>
              <w:bottom w:val="single" w:sz="4" w:space="0" w:color="000000"/>
              <w:right w:val="single" w:sz="4" w:space="0" w:color="000000"/>
            </w:tcBorders>
            <w:shd w:val="clear" w:color="auto" w:fill="auto"/>
            <w:noWrap/>
            <w:vAlign w:val="center"/>
            <w:hideMark/>
          </w:tcPr>
          <w:p w:rsidR="00011F36" w:rsidRPr="008E45E2" w:rsidRDefault="00011F36" w:rsidP="00011F36">
            <w:pPr>
              <w:ind w:left="262"/>
            </w:pPr>
            <w:r w:rsidRPr="008E45E2">
              <w:rPr>
                <w:sz w:val="22"/>
                <w:szCs w:val="22"/>
              </w:rPr>
              <w:t>Rimini</w:t>
            </w:r>
          </w:p>
        </w:tc>
        <w:tc>
          <w:tcPr>
            <w:tcW w:w="855" w:type="dxa"/>
            <w:gridSpan w:val="2"/>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42.390</w:t>
            </w:r>
          </w:p>
        </w:tc>
        <w:tc>
          <w:tcPr>
            <w:tcW w:w="1182" w:type="dxa"/>
            <w:tcBorders>
              <w:top w:val="nil"/>
              <w:left w:val="nil"/>
              <w:bottom w:val="single" w:sz="4" w:space="0" w:color="000000"/>
              <w:right w:val="single" w:sz="4" w:space="0" w:color="000000"/>
            </w:tcBorders>
            <w:shd w:val="clear" w:color="auto" w:fill="auto"/>
            <w:noWrap/>
            <w:vAlign w:val="bottom"/>
            <w:hideMark/>
          </w:tcPr>
          <w:p w:rsidR="00011F36" w:rsidRPr="008E45E2" w:rsidRDefault="00011F36" w:rsidP="00011F36">
            <w:pPr>
              <w:jc w:val="center"/>
            </w:pPr>
            <w:r w:rsidRPr="008E45E2">
              <w:rPr>
                <w:sz w:val="22"/>
                <w:szCs w:val="22"/>
              </w:rPr>
              <w:t>1.915</w:t>
            </w:r>
          </w:p>
        </w:tc>
        <w:tc>
          <w:tcPr>
            <w:tcW w:w="1440"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76</w:t>
            </w:r>
          </w:p>
        </w:tc>
        <w:tc>
          <w:tcPr>
            <w:tcW w:w="1571" w:type="dxa"/>
            <w:tcBorders>
              <w:top w:val="nil"/>
              <w:left w:val="nil"/>
              <w:bottom w:val="single" w:sz="4" w:space="0" w:color="000000"/>
              <w:right w:val="single" w:sz="4" w:space="0" w:color="000000"/>
            </w:tcBorders>
            <w:shd w:val="clear" w:color="auto" w:fill="auto"/>
            <w:noWrap/>
            <w:vAlign w:val="center"/>
            <w:hideMark/>
          </w:tcPr>
          <w:p w:rsidR="00011F36" w:rsidRPr="008E45E2" w:rsidRDefault="00011F36" w:rsidP="00011F36">
            <w:pPr>
              <w:jc w:val="center"/>
            </w:pPr>
            <w:r w:rsidRPr="008E45E2">
              <w:rPr>
                <w:sz w:val="22"/>
                <w:szCs w:val="22"/>
              </w:rPr>
              <w:t>4,0%</w:t>
            </w:r>
          </w:p>
        </w:tc>
      </w:tr>
      <w:tr w:rsidR="00011F36" w:rsidRPr="008E45E2" w:rsidTr="00E404E7">
        <w:trPr>
          <w:trHeight w:val="300"/>
          <w:jc w:val="center"/>
        </w:trPr>
        <w:tc>
          <w:tcPr>
            <w:tcW w:w="1891"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011F36" w:rsidRPr="008E45E2" w:rsidRDefault="00011F36" w:rsidP="00011F36">
            <w:pPr>
              <w:ind w:left="262"/>
            </w:pPr>
          </w:p>
        </w:tc>
        <w:tc>
          <w:tcPr>
            <w:tcW w:w="855" w:type="dxa"/>
            <w:gridSpan w:val="2"/>
            <w:tcBorders>
              <w:top w:val="nil"/>
              <w:left w:val="nil"/>
              <w:bottom w:val="single" w:sz="4" w:space="0" w:color="000000"/>
              <w:right w:val="single" w:sz="4" w:space="0" w:color="000000"/>
            </w:tcBorders>
            <w:shd w:val="clear" w:color="auto" w:fill="A6A6A6" w:themeFill="background1" w:themeFillShade="A6"/>
            <w:noWrap/>
            <w:vAlign w:val="bottom"/>
            <w:hideMark/>
          </w:tcPr>
          <w:p w:rsidR="00011F36" w:rsidRPr="008E45E2" w:rsidRDefault="00011F36" w:rsidP="00011F36">
            <w:pPr>
              <w:jc w:val="center"/>
            </w:pPr>
            <w:r w:rsidRPr="008E45E2">
              <w:rPr>
                <w:sz w:val="22"/>
                <w:szCs w:val="22"/>
              </w:rPr>
              <w:t>548.859</w:t>
            </w:r>
          </w:p>
        </w:tc>
        <w:tc>
          <w:tcPr>
            <w:tcW w:w="1182"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011F36" w:rsidRPr="008E45E2" w:rsidRDefault="00011F36" w:rsidP="00011F36">
            <w:pPr>
              <w:jc w:val="center"/>
            </w:pPr>
            <w:r w:rsidRPr="008E45E2">
              <w:rPr>
                <w:sz w:val="22"/>
                <w:szCs w:val="22"/>
              </w:rPr>
              <w:t>24.929</w:t>
            </w:r>
          </w:p>
        </w:tc>
        <w:tc>
          <w:tcPr>
            <w:tcW w:w="144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011F36" w:rsidRPr="008E45E2" w:rsidRDefault="003059EB" w:rsidP="00011F36">
            <w:pPr>
              <w:jc w:val="center"/>
            </w:pPr>
            <w:r w:rsidRPr="008E45E2">
              <w:rPr>
                <w:sz w:val="22"/>
                <w:szCs w:val="22"/>
              </w:rPr>
              <w:t>3.274</w:t>
            </w:r>
          </w:p>
        </w:tc>
        <w:tc>
          <w:tcPr>
            <w:tcW w:w="1571"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011F36" w:rsidRPr="008E45E2" w:rsidRDefault="00011F36" w:rsidP="00011F36">
            <w:pPr>
              <w:jc w:val="center"/>
            </w:pPr>
            <w:r w:rsidRPr="008E45E2">
              <w:rPr>
                <w:sz w:val="22"/>
                <w:szCs w:val="22"/>
              </w:rPr>
              <w:t>13,1%</w:t>
            </w:r>
          </w:p>
        </w:tc>
      </w:tr>
    </w:tbl>
    <w:p w:rsidR="00B8770B" w:rsidRPr="008E45E2" w:rsidRDefault="000E147D" w:rsidP="000E147D">
      <w:pPr>
        <w:pStyle w:val="Normale1"/>
        <w:spacing w:line="276" w:lineRule="auto"/>
        <w:ind w:firstLine="900"/>
        <w:rPr>
          <w:i/>
          <w:sz w:val="22"/>
          <w:szCs w:val="22"/>
        </w:rPr>
      </w:pPr>
      <w:r w:rsidRPr="008E45E2">
        <w:rPr>
          <w:i/>
          <w:sz w:val="22"/>
          <w:szCs w:val="22"/>
        </w:rPr>
        <w:t xml:space="preserve">        </w:t>
      </w:r>
      <w:r w:rsidR="00B8770B" w:rsidRPr="008E45E2">
        <w:rPr>
          <w:i/>
          <w:sz w:val="22"/>
          <w:szCs w:val="22"/>
        </w:rPr>
        <w:t>Fonte: Dati organico di fatto al 18 settembre 2017.</w:t>
      </w:r>
    </w:p>
    <w:p w:rsidR="008E45E2" w:rsidRDefault="008E45E2" w:rsidP="00B8770B">
      <w:pPr>
        <w:pStyle w:val="Normale1"/>
        <w:spacing w:line="276" w:lineRule="auto"/>
        <w:jc w:val="both"/>
        <w:rPr>
          <w:i/>
          <w:sz w:val="22"/>
          <w:szCs w:val="22"/>
        </w:rPr>
      </w:pPr>
    </w:p>
    <w:p w:rsidR="00B8770B" w:rsidRDefault="00B8770B" w:rsidP="008E45E2">
      <w:pPr>
        <w:pStyle w:val="Normale1"/>
        <w:spacing w:line="276" w:lineRule="auto"/>
        <w:jc w:val="both"/>
        <w:rPr>
          <w:i/>
          <w:sz w:val="22"/>
          <w:szCs w:val="22"/>
        </w:rPr>
      </w:pPr>
      <w:r w:rsidRPr="008E45E2">
        <w:rPr>
          <w:i/>
          <w:sz w:val="22"/>
          <w:szCs w:val="22"/>
        </w:rPr>
        <w:lastRenderedPageBreak/>
        <w:t xml:space="preserve">Grafico 1 –  </w:t>
      </w:r>
      <w:proofErr w:type="spellStart"/>
      <w:r w:rsidRPr="008E45E2">
        <w:rPr>
          <w:i/>
          <w:sz w:val="22"/>
          <w:szCs w:val="22"/>
        </w:rPr>
        <w:t>A.s.</w:t>
      </w:r>
      <w:proofErr w:type="spellEnd"/>
      <w:r w:rsidRPr="008E45E2">
        <w:rPr>
          <w:i/>
          <w:sz w:val="22"/>
          <w:szCs w:val="22"/>
        </w:rPr>
        <w:t xml:space="preserve"> 2017-2018.  Percentuale delle sezioni e classi in deroga motivata al 30% sul totale del numero delle sezioni e classi distribuite per provincia</w:t>
      </w:r>
    </w:p>
    <w:p w:rsidR="008E45E2" w:rsidRPr="008E45E2" w:rsidRDefault="008E45E2" w:rsidP="008E45E2">
      <w:pPr>
        <w:pStyle w:val="Normale1"/>
        <w:spacing w:line="276" w:lineRule="auto"/>
        <w:jc w:val="both"/>
        <w:rPr>
          <w:i/>
          <w:sz w:val="22"/>
          <w:szCs w:val="22"/>
        </w:rPr>
      </w:pPr>
    </w:p>
    <w:p w:rsidR="000C37BB" w:rsidRPr="008E45E2" w:rsidRDefault="003059EB" w:rsidP="00B8770B">
      <w:pPr>
        <w:pStyle w:val="Normale1"/>
        <w:spacing w:line="276" w:lineRule="auto"/>
        <w:jc w:val="center"/>
        <w:rPr>
          <w:i/>
          <w:sz w:val="22"/>
          <w:szCs w:val="22"/>
        </w:rPr>
      </w:pPr>
      <w:r w:rsidRPr="008E45E2">
        <w:rPr>
          <w:noProof/>
          <w:sz w:val="22"/>
          <w:szCs w:val="22"/>
        </w:rPr>
        <w:drawing>
          <wp:inline distT="0" distB="0" distL="0" distR="0">
            <wp:extent cx="4145915" cy="2527300"/>
            <wp:effectExtent l="19050" t="0" r="26035" b="635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5E2" w:rsidRPr="008E45E2" w:rsidRDefault="008E45E2" w:rsidP="00B8770B">
      <w:pPr>
        <w:pStyle w:val="Normale1"/>
        <w:spacing w:line="276" w:lineRule="auto"/>
        <w:jc w:val="both"/>
        <w:rPr>
          <w:i/>
          <w:sz w:val="10"/>
          <w:szCs w:val="10"/>
        </w:rPr>
      </w:pPr>
    </w:p>
    <w:p w:rsidR="00B8770B" w:rsidRPr="008E45E2" w:rsidRDefault="00B8770B" w:rsidP="00B8770B">
      <w:pPr>
        <w:pStyle w:val="Normale1"/>
        <w:spacing w:line="276" w:lineRule="auto"/>
        <w:jc w:val="both"/>
        <w:rPr>
          <w:sz w:val="22"/>
          <w:szCs w:val="22"/>
        </w:rPr>
      </w:pPr>
      <w:r w:rsidRPr="008E45E2">
        <w:rPr>
          <w:sz w:val="22"/>
          <w:szCs w:val="22"/>
        </w:rPr>
        <w:t xml:space="preserve">Come si evince dal </w:t>
      </w:r>
      <w:r w:rsidRPr="008E45E2">
        <w:rPr>
          <w:i/>
          <w:sz w:val="22"/>
          <w:szCs w:val="22"/>
        </w:rPr>
        <w:t>Grafico 1</w:t>
      </w:r>
      <w:r w:rsidRPr="008E45E2">
        <w:rPr>
          <w:sz w:val="22"/>
          <w:szCs w:val="22"/>
        </w:rPr>
        <w:t xml:space="preserve">, le sezioni e le classi </w:t>
      </w:r>
      <w:r w:rsidRPr="008E45E2">
        <w:rPr>
          <w:i/>
          <w:sz w:val="22"/>
          <w:szCs w:val="22"/>
        </w:rPr>
        <w:t>in deroga</w:t>
      </w:r>
      <w:r w:rsidRPr="008E45E2">
        <w:rPr>
          <w:sz w:val="22"/>
          <w:szCs w:val="22"/>
        </w:rPr>
        <w:t xml:space="preserve"> motivata al limite del 30% di alunni con cittadinanza non italiana oscillano dal 24</w:t>
      </w:r>
      <w:r w:rsidR="003059EB" w:rsidRPr="008E45E2">
        <w:rPr>
          <w:sz w:val="22"/>
          <w:szCs w:val="22"/>
        </w:rPr>
        <w:t>,4</w:t>
      </w:r>
      <w:r w:rsidRPr="008E45E2">
        <w:rPr>
          <w:sz w:val="22"/>
          <w:szCs w:val="22"/>
        </w:rPr>
        <w:t xml:space="preserve">% delle scuole di ogni ordine e grado della provincia di Piacenza al 4% delle scuole di ogni ordine e grado della provincia di Rimini, con una percentuale regionale media del </w:t>
      </w:r>
      <w:r w:rsidRPr="008E45E2">
        <w:rPr>
          <w:b/>
          <w:sz w:val="22"/>
          <w:szCs w:val="22"/>
        </w:rPr>
        <w:t xml:space="preserve">13,1% </w:t>
      </w:r>
      <w:r w:rsidRPr="008E45E2">
        <w:rPr>
          <w:sz w:val="22"/>
          <w:szCs w:val="22"/>
        </w:rPr>
        <w:t>(3.2</w:t>
      </w:r>
      <w:r w:rsidR="003059EB" w:rsidRPr="008E45E2">
        <w:rPr>
          <w:sz w:val="22"/>
          <w:szCs w:val="22"/>
        </w:rPr>
        <w:t>74</w:t>
      </w:r>
      <w:r w:rsidRPr="008E45E2">
        <w:rPr>
          <w:sz w:val="22"/>
          <w:szCs w:val="22"/>
        </w:rPr>
        <w:t xml:space="preserve"> classi e sezioni) sul totale delle sezioni e classi (24.929).</w:t>
      </w:r>
    </w:p>
    <w:p w:rsidR="00B8770B" w:rsidRPr="008E45E2" w:rsidRDefault="00B8770B" w:rsidP="00B8770B">
      <w:pPr>
        <w:pStyle w:val="Normale1"/>
        <w:spacing w:line="276" w:lineRule="auto"/>
        <w:jc w:val="both"/>
        <w:rPr>
          <w:sz w:val="22"/>
          <w:szCs w:val="22"/>
        </w:rPr>
      </w:pPr>
      <w:r w:rsidRPr="008E45E2">
        <w:rPr>
          <w:sz w:val="22"/>
          <w:szCs w:val="22"/>
        </w:rPr>
        <w:t xml:space="preserve">Si evidenziano percentuali di sezioni e classi </w:t>
      </w:r>
      <w:r w:rsidRPr="008E45E2">
        <w:rPr>
          <w:i/>
          <w:sz w:val="22"/>
          <w:szCs w:val="22"/>
        </w:rPr>
        <w:t>in deroga</w:t>
      </w:r>
      <w:r w:rsidRPr="008E45E2">
        <w:rPr>
          <w:sz w:val="22"/>
          <w:szCs w:val="22"/>
        </w:rPr>
        <w:t xml:space="preserve"> maggiori rispetto alla media regionale anche nelle scuole delle province di Modena (17,9%), Reggio Emilia (14,3%) e Parma (14,</w:t>
      </w:r>
      <w:r w:rsidR="008E45E2">
        <w:rPr>
          <w:sz w:val="22"/>
          <w:szCs w:val="22"/>
        </w:rPr>
        <w:t>4</w:t>
      </w:r>
      <w:r w:rsidRPr="008E45E2">
        <w:rPr>
          <w:sz w:val="22"/>
          <w:szCs w:val="22"/>
        </w:rPr>
        <w:t>%).</w:t>
      </w:r>
    </w:p>
    <w:p w:rsidR="00810FB0" w:rsidRPr="008E45E2" w:rsidRDefault="00810FB0" w:rsidP="00B8770B">
      <w:pPr>
        <w:pStyle w:val="Normale1"/>
        <w:spacing w:line="276" w:lineRule="auto"/>
        <w:jc w:val="both"/>
        <w:rPr>
          <w:sz w:val="22"/>
          <w:szCs w:val="22"/>
        </w:rPr>
      </w:pPr>
    </w:p>
    <w:p w:rsidR="00B8770B" w:rsidRPr="008E45E2" w:rsidRDefault="00B8770B" w:rsidP="00227EC1">
      <w:pPr>
        <w:pStyle w:val="Normale1"/>
        <w:numPr>
          <w:ilvl w:val="0"/>
          <w:numId w:val="7"/>
        </w:numPr>
        <w:spacing w:line="276" w:lineRule="auto"/>
        <w:jc w:val="both"/>
        <w:rPr>
          <w:b/>
          <w:strike/>
          <w:sz w:val="22"/>
          <w:szCs w:val="22"/>
        </w:rPr>
      </w:pPr>
      <w:r w:rsidRPr="008E45E2">
        <w:rPr>
          <w:b/>
          <w:sz w:val="22"/>
          <w:szCs w:val="22"/>
        </w:rPr>
        <w:t>Comparazione percentuale delle sezioni e classi</w:t>
      </w:r>
      <w:r w:rsidRPr="008E45E2">
        <w:rPr>
          <w:b/>
          <w:i/>
          <w:sz w:val="22"/>
          <w:szCs w:val="22"/>
        </w:rPr>
        <w:t xml:space="preserve"> in deroga</w:t>
      </w:r>
      <w:r w:rsidRPr="008E45E2">
        <w:rPr>
          <w:b/>
          <w:sz w:val="22"/>
          <w:szCs w:val="22"/>
        </w:rPr>
        <w:t xml:space="preserve"> fra i diversi ordini e gradi di istruzione nelle province</w:t>
      </w:r>
      <w:r w:rsidR="00664F4A" w:rsidRPr="008E45E2">
        <w:rPr>
          <w:b/>
          <w:sz w:val="22"/>
          <w:szCs w:val="22"/>
        </w:rPr>
        <w:t xml:space="preserve"> – </w:t>
      </w:r>
      <w:proofErr w:type="spellStart"/>
      <w:r w:rsidR="00664F4A" w:rsidRPr="008E45E2">
        <w:rPr>
          <w:b/>
          <w:sz w:val="22"/>
          <w:szCs w:val="22"/>
        </w:rPr>
        <w:t>a.s.</w:t>
      </w:r>
      <w:proofErr w:type="spellEnd"/>
      <w:r w:rsidR="00664F4A" w:rsidRPr="008E45E2">
        <w:rPr>
          <w:b/>
          <w:sz w:val="22"/>
          <w:szCs w:val="22"/>
        </w:rPr>
        <w:t xml:space="preserve"> 2017/2018</w:t>
      </w:r>
    </w:p>
    <w:p w:rsidR="00664F4A" w:rsidRPr="008E45E2" w:rsidRDefault="00664F4A" w:rsidP="00664F4A">
      <w:pPr>
        <w:pStyle w:val="Normale1"/>
        <w:spacing w:line="276" w:lineRule="auto"/>
        <w:ind w:left="360"/>
        <w:jc w:val="both"/>
        <w:rPr>
          <w:b/>
          <w:strike/>
          <w:sz w:val="22"/>
          <w:szCs w:val="22"/>
        </w:rPr>
      </w:pPr>
    </w:p>
    <w:p w:rsidR="00B8770B" w:rsidRPr="008E45E2" w:rsidRDefault="00B8770B" w:rsidP="00B8770B">
      <w:pPr>
        <w:pStyle w:val="Normale1"/>
        <w:spacing w:after="200"/>
        <w:jc w:val="both"/>
        <w:rPr>
          <w:sz w:val="22"/>
          <w:szCs w:val="22"/>
        </w:rPr>
      </w:pPr>
      <w:r w:rsidRPr="008E45E2">
        <w:rPr>
          <w:sz w:val="22"/>
          <w:szCs w:val="22"/>
        </w:rPr>
        <w:t xml:space="preserve">Nella </w:t>
      </w:r>
      <w:r w:rsidRPr="008E45E2">
        <w:rPr>
          <w:i/>
          <w:sz w:val="22"/>
          <w:szCs w:val="22"/>
        </w:rPr>
        <w:t>Tabella 2</w:t>
      </w:r>
      <w:r w:rsidRPr="008E45E2">
        <w:rPr>
          <w:sz w:val="22"/>
          <w:szCs w:val="22"/>
        </w:rPr>
        <w:t xml:space="preserve"> si possono riscontrare i dati, in valore percentuale, delle sezioni e classi </w:t>
      </w:r>
      <w:r w:rsidRPr="008E45E2">
        <w:rPr>
          <w:i/>
          <w:sz w:val="22"/>
          <w:szCs w:val="22"/>
        </w:rPr>
        <w:t xml:space="preserve">in deroga </w:t>
      </w:r>
      <w:r w:rsidRPr="008E45E2">
        <w:rPr>
          <w:sz w:val="22"/>
          <w:szCs w:val="22"/>
        </w:rPr>
        <w:t>suddivise per ordine e grado di istruzione nelle diverse province.</w:t>
      </w:r>
    </w:p>
    <w:p w:rsidR="00B8770B" w:rsidRPr="008E45E2" w:rsidRDefault="00B8770B" w:rsidP="00B8770B">
      <w:pPr>
        <w:pStyle w:val="Normale1"/>
        <w:spacing w:after="200"/>
        <w:jc w:val="both"/>
        <w:rPr>
          <w:i/>
          <w:sz w:val="22"/>
          <w:szCs w:val="22"/>
        </w:rPr>
      </w:pPr>
      <w:r w:rsidRPr="008E45E2">
        <w:rPr>
          <w:i/>
          <w:sz w:val="22"/>
          <w:szCs w:val="22"/>
        </w:rPr>
        <w:t xml:space="preserve">Tabella 2 – </w:t>
      </w:r>
      <w:proofErr w:type="spellStart"/>
      <w:r w:rsidRPr="008E45E2">
        <w:rPr>
          <w:i/>
          <w:sz w:val="22"/>
          <w:szCs w:val="22"/>
        </w:rPr>
        <w:t>A.s.</w:t>
      </w:r>
      <w:proofErr w:type="spellEnd"/>
      <w:r w:rsidRPr="008E45E2">
        <w:rPr>
          <w:i/>
          <w:sz w:val="22"/>
          <w:szCs w:val="22"/>
        </w:rPr>
        <w:t xml:space="preserve"> 2017-2018. Comparazione percentuale delle sezioni e classi in deroga fra i diversi ordini e gradi di istruzione nelle province</w:t>
      </w:r>
    </w:p>
    <w:tbl>
      <w:tblPr>
        <w:tblW w:w="6610"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031"/>
        <w:gridCol w:w="1242"/>
        <w:gridCol w:w="1112"/>
        <w:gridCol w:w="1111"/>
        <w:gridCol w:w="1114"/>
      </w:tblGrid>
      <w:tr w:rsidR="00B8770B" w:rsidRPr="008E45E2" w:rsidTr="00A96079">
        <w:trPr>
          <w:trHeight w:val="320"/>
          <w:jc w:val="center"/>
        </w:trPr>
        <w:tc>
          <w:tcPr>
            <w:tcW w:w="2031" w:type="dxa"/>
            <w:vAlign w:val="center"/>
          </w:tcPr>
          <w:p w:rsidR="00B8770B" w:rsidRPr="008E45E2" w:rsidRDefault="00B8770B" w:rsidP="00A96079">
            <w:pPr>
              <w:pStyle w:val="Normale1"/>
              <w:rPr>
                <w:b/>
                <w:sz w:val="22"/>
                <w:szCs w:val="22"/>
              </w:rPr>
            </w:pPr>
            <w:r w:rsidRPr="008E45E2">
              <w:rPr>
                <w:b/>
                <w:sz w:val="22"/>
                <w:szCs w:val="22"/>
              </w:rPr>
              <w:t xml:space="preserve">          Province</w:t>
            </w:r>
          </w:p>
        </w:tc>
        <w:tc>
          <w:tcPr>
            <w:tcW w:w="1242" w:type="dxa"/>
            <w:vAlign w:val="center"/>
          </w:tcPr>
          <w:p w:rsidR="00B8770B" w:rsidRPr="008E45E2" w:rsidRDefault="00B8770B" w:rsidP="00A96079">
            <w:pPr>
              <w:pStyle w:val="Normale1"/>
              <w:jc w:val="center"/>
              <w:rPr>
                <w:b/>
                <w:sz w:val="22"/>
                <w:szCs w:val="22"/>
              </w:rPr>
            </w:pPr>
            <w:r w:rsidRPr="008E45E2">
              <w:rPr>
                <w:b/>
                <w:sz w:val="22"/>
                <w:szCs w:val="22"/>
              </w:rPr>
              <w:t>Infanzia</w:t>
            </w:r>
          </w:p>
        </w:tc>
        <w:tc>
          <w:tcPr>
            <w:tcW w:w="1112" w:type="dxa"/>
            <w:vAlign w:val="center"/>
          </w:tcPr>
          <w:p w:rsidR="00B8770B" w:rsidRPr="008E45E2" w:rsidRDefault="00B8770B" w:rsidP="00A96079">
            <w:pPr>
              <w:pStyle w:val="Normale1"/>
              <w:jc w:val="center"/>
              <w:rPr>
                <w:b/>
                <w:sz w:val="22"/>
                <w:szCs w:val="22"/>
              </w:rPr>
            </w:pPr>
            <w:r w:rsidRPr="008E45E2">
              <w:rPr>
                <w:b/>
                <w:sz w:val="22"/>
                <w:szCs w:val="22"/>
              </w:rPr>
              <w:t>Primaria</w:t>
            </w:r>
          </w:p>
        </w:tc>
        <w:tc>
          <w:tcPr>
            <w:tcW w:w="1111" w:type="dxa"/>
            <w:vAlign w:val="center"/>
          </w:tcPr>
          <w:p w:rsidR="00B8770B" w:rsidRPr="008E45E2" w:rsidRDefault="00B8770B" w:rsidP="00A96079">
            <w:pPr>
              <w:pStyle w:val="Normale1"/>
              <w:jc w:val="center"/>
              <w:rPr>
                <w:b/>
                <w:sz w:val="22"/>
                <w:szCs w:val="22"/>
              </w:rPr>
            </w:pPr>
            <w:r w:rsidRPr="008E45E2">
              <w:rPr>
                <w:b/>
                <w:sz w:val="22"/>
                <w:szCs w:val="22"/>
              </w:rPr>
              <w:t>I grado</w:t>
            </w:r>
          </w:p>
        </w:tc>
        <w:tc>
          <w:tcPr>
            <w:tcW w:w="1114" w:type="dxa"/>
            <w:vAlign w:val="center"/>
          </w:tcPr>
          <w:p w:rsidR="00B8770B" w:rsidRPr="008E45E2" w:rsidRDefault="00B8770B" w:rsidP="00A96079">
            <w:pPr>
              <w:pStyle w:val="Normale1"/>
              <w:jc w:val="center"/>
              <w:rPr>
                <w:b/>
                <w:sz w:val="22"/>
                <w:szCs w:val="22"/>
              </w:rPr>
            </w:pPr>
            <w:r w:rsidRPr="008E45E2">
              <w:rPr>
                <w:b/>
                <w:sz w:val="22"/>
                <w:szCs w:val="22"/>
              </w:rPr>
              <w:t>II grado</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Bologna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17,3%</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15,1%</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11,0%</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8,4%</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Ferrara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20,0%</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11,7%</w:t>
            </w:r>
          </w:p>
        </w:tc>
        <w:tc>
          <w:tcPr>
            <w:tcW w:w="1111" w:type="dxa"/>
          </w:tcPr>
          <w:p w:rsidR="00B8770B" w:rsidRPr="008E45E2" w:rsidRDefault="00B8770B" w:rsidP="000C37BB">
            <w:pPr>
              <w:pStyle w:val="Normale1"/>
              <w:spacing w:line="276" w:lineRule="auto"/>
              <w:jc w:val="center"/>
              <w:rPr>
                <w:sz w:val="22"/>
                <w:szCs w:val="22"/>
              </w:rPr>
            </w:pPr>
            <w:r w:rsidRPr="008E45E2">
              <w:rPr>
                <w:sz w:val="22"/>
                <w:szCs w:val="22"/>
              </w:rPr>
              <w:t>1</w:t>
            </w:r>
            <w:r w:rsidR="000C37BB" w:rsidRPr="008E45E2">
              <w:rPr>
                <w:sz w:val="22"/>
                <w:szCs w:val="22"/>
              </w:rPr>
              <w:t>1</w:t>
            </w:r>
            <w:r w:rsidRPr="008E45E2">
              <w:rPr>
                <w:sz w:val="22"/>
                <w:szCs w:val="22"/>
              </w:rPr>
              <w:t>,</w:t>
            </w:r>
            <w:r w:rsidR="000C37BB" w:rsidRPr="008E45E2">
              <w:rPr>
                <w:sz w:val="22"/>
                <w:szCs w:val="22"/>
              </w:rPr>
              <w:t>3</w:t>
            </w:r>
            <w:r w:rsidRPr="008E45E2">
              <w:rPr>
                <w:sz w:val="22"/>
                <w:szCs w:val="22"/>
              </w:rPr>
              <w:t>%</w:t>
            </w:r>
          </w:p>
        </w:tc>
        <w:tc>
          <w:tcPr>
            <w:tcW w:w="1114" w:type="dxa"/>
          </w:tcPr>
          <w:p w:rsidR="00B8770B" w:rsidRPr="008E45E2" w:rsidRDefault="000C37BB" w:rsidP="00A96079">
            <w:pPr>
              <w:pStyle w:val="Normale1"/>
              <w:spacing w:line="276" w:lineRule="auto"/>
              <w:jc w:val="center"/>
              <w:rPr>
                <w:sz w:val="22"/>
                <w:szCs w:val="22"/>
              </w:rPr>
            </w:pPr>
            <w:r w:rsidRPr="008E45E2">
              <w:rPr>
                <w:sz w:val="22"/>
                <w:szCs w:val="22"/>
              </w:rPr>
              <w:t>4</w:t>
            </w:r>
            <w:r w:rsidR="00B8770B" w:rsidRPr="008E45E2">
              <w:rPr>
                <w:sz w:val="22"/>
                <w:szCs w:val="22"/>
              </w:rPr>
              <w:t>,1%</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Forlì- Cesena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17,4%</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14,7%</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6,0%</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1,7%</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Modena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42,2%</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21,0%</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12,1%</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11,4%</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Parma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25,0%</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16,4%</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14,3%</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10,1%</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Piacenza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42,9%</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29,3%</w:t>
            </w:r>
          </w:p>
        </w:tc>
        <w:tc>
          <w:tcPr>
            <w:tcW w:w="1111" w:type="dxa"/>
          </w:tcPr>
          <w:p w:rsidR="00B8770B" w:rsidRPr="008E45E2" w:rsidRDefault="00B8770B" w:rsidP="006C77EA">
            <w:pPr>
              <w:pStyle w:val="Normale1"/>
              <w:spacing w:line="276" w:lineRule="auto"/>
              <w:jc w:val="center"/>
              <w:rPr>
                <w:sz w:val="22"/>
                <w:szCs w:val="22"/>
              </w:rPr>
            </w:pPr>
            <w:r w:rsidRPr="008E45E2">
              <w:rPr>
                <w:sz w:val="22"/>
                <w:szCs w:val="22"/>
              </w:rPr>
              <w:t>2</w:t>
            </w:r>
            <w:r w:rsidR="006C77EA" w:rsidRPr="008E45E2">
              <w:rPr>
                <w:sz w:val="22"/>
                <w:szCs w:val="22"/>
              </w:rPr>
              <w:t>2,</w:t>
            </w:r>
            <w:r w:rsidRPr="008E45E2">
              <w:rPr>
                <w:sz w:val="22"/>
                <w:szCs w:val="22"/>
              </w:rPr>
              <w:t>0%</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13,7%</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Ravenna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19,1%</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13,6%</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6,3%</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3,1%</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Reggio Emilia</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23,5%</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18,3%</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10,4%</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10,0%</w:t>
            </w:r>
          </w:p>
        </w:tc>
      </w:tr>
      <w:tr w:rsidR="00B8770B" w:rsidRPr="008E45E2" w:rsidTr="00A96079">
        <w:trPr>
          <w:trHeight w:val="320"/>
          <w:jc w:val="center"/>
        </w:trPr>
        <w:tc>
          <w:tcPr>
            <w:tcW w:w="2031" w:type="dxa"/>
            <w:vAlign w:val="center"/>
          </w:tcPr>
          <w:p w:rsidR="00B8770B" w:rsidRPr="008E45E2" w:rsidRDefault="00B8770B" w:rsidP="00A96079">
            <w:pPr>
              <w:pStyle w:val="Normale1"/>
              <w:ind w:left="543"/>
              <w:rPr>
                <w:sz w:val="22"/>
                <w:szCs w:val="22"/>
              </w:rPr>
            </w:pPr>
            <w:r w:rsidRPr="008E45E2">
              <w:rPr>
                <w:sz w:val="22"/>
                <w:szCs w:val="22"/>
              </w:rPr>
              <w:t>Rimini</w:t>
            </w:r>
          </w:p>
        </w:tc>
        <w:tc>
          <w:tcPr>
            <w:tcW w:w="1242" w:type="dxa"/>
          </w:tcPr>
          <w:p w:rsidR="00B8770B" w:rsidRPr="008E45E2" w:rsidRDefault="00B8770B" w:rsidP="00A96079">
            <w:pPr>
              <w:pStyle w:val="Normale1"/>
              <w:spacing w:line="276" w:lineRule="auto"/>
              <w:jc w:val="center"/>
              <w:rPr>
                <w:sz w:val="22"/>
                <w:szCs w:val="22"/>
              </w:rPr>
            </w:pPr>
            <w:r w:rsidRPr="008E45E2">
              <w:rPr>
                <w:sz w:val="22"/>
                <w:szCs w:val="22"/>
              </w:rPr>
              <w:t>10,2%</w:t>
            </w:r>
          </w:p>
        </w:tc>
        <w:tc>
          <w:tcPr>
            <w:tcW w:w="1112" w:type="dxa"/>
          </w:tcPr>
          <w:p w:rsidR="00B8770B" w:rsidRPr="008E45E2" w:rsidRDefault="00B8770B" w:rsidP="00A96079">
            <w:pPr>
              <w:pStyle w:val="Normale1"/>
              <w:spacing w:line="276" w:lineRule="auto"/>
              <w:jc w:val="center"/>
              <w:rPr>
                <w:sz w:val="22"/>
                <w:szCs w:val="22"/>
              </w:rPr>
            </w:pPr>
            <w:r w:rsidRPr="008E45E2">
              <w:rPr>
                <w:sz w:val="22"/>
                <w:szCs w:val="22"/>
              </w:rPr>
              <w:t>6,1%</w:t>
            </w:r>
          </w:p>
        </w:tc>
        <w:tc>
          <w:tcPr>
            <w:tcW w:w="1111" w:type="dxa"/>
          </w:tcPr>
          <w:p w:rsidR="00B8770B" w:rsidRPr="008E45E2" w:rsidRDefault="00B8770B" w:rsidP="00A96079">
            <w:pPr>
              <w:pStyle w:val="Normale1"/>
              <w:spacing w:line="276" w:lineRule="auto"/>
              <w:jc w:val="center"/>
              <w:rPr>
                <w:sz w:val="22"/>
                <w:szCs w:val="22"/>
              </w:rPr>
            </w:pPr>
            <w:r w:rsidRPr="008E45E2">
              <w:rPr>
                <w:sz w:val="22"/>
                <w:szCs w:val="22"/>
              </w:rPr>
              <w:t>3,1%</w:t>
            </w:r>
          </w:p>
        </w:tc>
        <w:tc>
          <w:tcPr>
            <w:tcW w:w="1114" w:type="dxa"/>
          </w:tcPr>
          <w:p w:rsidR="00B8770B" w:rsidRPr="008E45E2" w:rsidRDefault="00B8770B" w:rsidP="00A96079">
            <w:pPr>
              <w:pStyle w:val="Normale1"/>
              <w:spacing w:line="276" w:lineRule="auto"/>
              <w:jc w:val="center"/>
              <w:rPr>
                <w:sz w:val="22"/>
                <w:szCs w:val="22"/>
              </w:rPr>
            </w:pPr>
            <w:r w:rsidRPr="008E45E2">
              <w:rPr>
                <w:sz w:val="22"/>
                <w:szCs w:val="22"/>
              </w:rPr>
              <w:t>0,6%</w:t>
            </w:r>
          </w:p>
        </w:tc>
      </w:tr>
      <w:tr w:rsidR="00B8770B" w:rsidRPr="008E45E2" w:rsidTr="00A96079">
        <w:trPr>
          <w:trHeight w:val="320"/>
          <w:jc w:val="center"/>
        </w:trPr>
        <w:tc>
          <w:tcPr>
            <w:tcW w:w="2031" w:type="dxa"/>
            <w:shd w:val="clear" w:color="auto" w:fill="E0E0E0"/>
            <w:vAlign w:val="center"/>
          </w:tcPr>
          <w:p w:rsidR="00B8770B" w:rsidRPr="008E45E2" w:rsidRDefault="00B8770B" w:rsidP="00A96079">
            <w:pPr>
              <w:pStyle w:val="Normale1"/>
              <w:rPr>
                <w:b/>
                <w:sz w:val="22"/>
                <w:szCs w:val="22"/>
              </w:rPr>
            </w:pPr>
            <w:r w:rsidRPr="008E45E2">
              <w:rPr>
                <w:b/>
                <w:sz w:val="22"/>
                <w:szCs w:val="22"/>
              </w:rPr>
              <w:t>% media regionale</w:t>
            </w:r>
          </w:p>
        </w:tc>
        <w:tc>
          <w:tcPr>
            <w:tcW w:w="1242" w:type="dxa"/>
            <w:shd w:val="clear" w:color="auto" w:fill="E0E0E0"/>
          </w:tcPr>
          <w:p w:rsidR="00B8770B" w:rsidRPr="008E45E2" w:rsidRDefault="00B8770B" w:rsidP="00A96079">
            <w:pPr>
              <w:pStyle w:val="Normale1"/>
              <w:spacing w:line="276" w:lineRule="auto"/>
              <w:jc w:val="center"/>
              <w:rPr>
                <w:b/>
                <w:sz w:val="22"/>
                <w:szCs w:val="22"/>
              </w:rPr>
            </w:pPr>
            <w:r w:rsidRPr="008E45E2">
              <w:rPr>
                <w:b/>
                <w:sz w:val="22"/>
                <w:szCs w:val="22"/>
              </w:rPr>
              <w:t>25,0%</w:t>
            </w:r>
          </w:p>
        </w:tc>
        <w:tc>
          <w:tcPr>
            <w:tcW w:w="1112" w:type="dxa"/>
            <w:shd w:val="clear" w:color="auto" w:fill="E0E0E0"/>
          </w:tcPr>
          <w:p w:rsidR="00B8770B" w:rsidRPr="008E45E2" w:rsidRDefault="00B8770B" w:rsidP="00A96079">
            <w:pPr>
              <w:pStyle w:val="Normale1"/>
              <w:spacing w:line="276" w:lineRule="auto"/>
              <w:jc w:val="center"/>
              <w:rPr>
                <w:b/>
                <w:sz w:val="22"/>
                <w:szCs w:val="22"/>
              </w:rPr>
            </w:pPr>
            <w:r w:rsidRPr="008E45E2">
              <w:rPr>
                <w:b/>
                <w:sz w:val="22"/>
                <w:szCs w:val="22"/>
              </w:rPr>
              <w:t>16,5%</w:t>
            </w:r>
          </w:p>
        </w:tc>
        <w:tc>
          <w:tcPr>
            <w:tcW w:w="1111" w:type="dxa"/>
            <w:shd w:val="clear" w:color="auto" w:fill="E0E0E0"/>
          </w:tcPr>
          <w:p w:rsidR="00B8770B" w:rsidRPr="008E45E2" w:rsidRDefault="00B8770B" w:rsidP="006C77EA">
            <w:pPr>
              <w:pStyle w:val="Normale1"/>
              <w:spacing w:line="276" w:lineRule="auto"/>
              <w:jc w:val="center"/>
              <w:rPr>
                <w:b/>
                <w:sz w:val="22"/>
                <w:szCs w:val="22"/>
              </w:rPr>
            </w:pPr>
            <w:r w:rsidRPr="008E45E2">
              <w:rPr>
                <w:b/>
                <w:sz w:val="22"/>
                <w:szCs w:val="22"/>
              </w:rPr>
              <w:t>10,</w:t>
            </w:r>
            <w:r w:rsidR="00346D62" w:rsidRPr="008E45E2">
              <w:rPr>
                <w:b/>
                <w:sz w:val="22"/>
                <w:szCs w:val="22"/>
              </w:rPr>
              <w:t>7</w:t>
            </w:r>
            <w:r w:rsidRPr="008E45E2">
              <w:rPr>
                <w:b/>
                <w:sz w:val="22"/>
                <w:szCs w:val="22"/>
              </w:rPr>
              <w:t>%</w:t>
            </w:r>
          </w:p>
        </w:tc>
        <w:tc>
          <w:tcPr>
            <w:tcW w:w="1114" w:type="dxa"/>
            <w:shd w:val="clear" w:color="auto" w:fill="E0E0E0"/>
          </w:tcPr>
          <w:p w:rsidR="00B8770B" w:rsidRPr="008E45E2" w:rsidRDefault="00C64574" w:rsidP="00A96079">
            <w:pPr>
              <w:pStyle w:val="Normale1"/>
              <w:spacing w:line="276" w:lineRule="auto"/>
              <w:jc w:val="center"/>
              <w:rPr>
                <w:b/>
                <w:sz w:val="22"/>
                <w:szCs w:val="22"/>
              </w:rPr>
            </w:pPr>
            <w:r w:rsidRPr="008E45E2">
              <w:rPr>
                <w:b/>
                <w:sz w:val="22"/>
                <w:szCs w:val="22"/>
              </w:rPr>
              <w:t>7,6</w:t>
            </w:r>
            <w:r w:rsidR="00B8770B" w:rsidRPr="008E45E2">
              <w:rPr>
                <w:b/>
                <w:sz w:val="22"/>
                <w:szCs w:val="22"/>
              </w:rPr>
              <w:t>%</w:t>
            </w:r>
          </w:p>
        </w:tc>
      </w:tr>
    </w:tbl>
    <w:p w:rsidR="00B8770B" w:rsidRPr="008E45E2" w:rsidRDefault="00C25E7E" w:rsidP="00B8770B">
      <w:pPr>
        <w:pStyle w:val="Normale1"/>
        <w:spacing w:line="276" w:lineRule="auto"/>
        <w:ind w:firstLine="1276"/>
        <w:rPr>
          <w:i/>
          <w:sz w:val="22"/>
          <w:szCs w:val="22"/>
        </w:rPr>
      </w:pPr>
      <w:r w:rsidRPr="008E45E2">
        <w:rPr>
          <w:i/>
          <w:sz w:val="22"/>
          <w:szCs w:val="22"/>
        </w:rPr>
        <w:t xml:space="preserve">    </w:t>
      </w:r>
      <w:r w:rsidR="00B8770B" w:rsidRPr="008E45E2">
        <w:rPr>
          <w:i/>
          <w:sz w:val="22"/>
          <w:szCs w:val="22"/>
        </w:rPr>
        <w:t>Fonte: Dati organico di fatto al 18 settembre 2017.</w:t>
      </w:r>
    </w:p>
    <w:p w:rsidR="00B8770B" w:rsidRPr="008E45E2" w:rsidRDefault="00B8770B" w:rsidP="00B8770B">
      <w:pPr>
        <w:pStyle w:val="Normale1"/>
        <w:jc w:val="both"/>
        <w:rPr>
          <w:sz w:val="22"/>
          <w:szCs w:val="22"/>
        </w:rPr>
      </w:pPr>
    </w:p>
    <w:p w:rsidR="00B8770B" w:rsidRPr="008E45E2" w:rsidRDefault="00B8770B" w:rsidP="00B8770B">
      <w:pPr>
        <w:pStyle w:val="Normale1"/>
        <w:jc w:val="both"/>
        <w:rPr>
          <w:sz w:val="22"/>
          <w:szCs w:val="22"/>
        </w:rPr>
      </w:pPr>
      <w:r w:rsidRPr="008E45E2">
        <w:rPr>
          <w:sz w:val="22"/>
          <w:szCs w:val="22"/>
        </w:rPr>
        <w:t>Nelle diverse province emergono distribuzioni diversificate tra i vari ordini e gradi scolastici.</w:t>
      </w:r>
    </w:p>
    <w:p w:rsidR="00B8770B" w:rsidRPr="008E45E2" w:rsidRDefault="00B8770B" w:rsidP="00B8770B">
      <w:pPr>
        <w:pStyle w:val="Normale1"/>
        <w:jc w:val="both"/>
        <w:rPr>
          <w:sz w:val="22"/>
          <w:szCs w:val="22"/>
        </w:rPr>
      </w:pPr>
      <w:r w:rsidRPr="008E45E2">
        <w:rPr>
          <w:sz w:val="22"/>
          <w:szCs w:val="22"/>
        </w:rPr>
        <w:t>Risultano significativi i dati che si collocano agli estremi opposti: il 42,9% di sezioni nella scuola dell’infanzia nella provincia di Piacenza e lo 0,6% di classi nelle scuole secondarie di II grado della provincia di Rimini.</w:t>
      </w:r>
    </w:p>
    <w:p w:rsidR="00B8770B" w:rsidRPr="008E45E2" w:rsidRDefault="00B8770B" w:rsidP="00B8770B">
      <w:pPr>
        <w:pStyle w:val="Normale1"/>
        <w:spacing w:after="180"/>
        <w:jc w:val="both"/>
        <w:rPr>
          <w:sz w:val="22"/>
          <w:szCs w:val="22"/>
        </w:rPr>
      </w:pPr>
      <w:r w:rsidRPr="008E45E2">
        <w:rPr>
          <w:sz w:val="22"/>
          <w:szCs w:val="22"/>
        </w:rPr>
        <w:t>In riferimento agli ordini e gradi di scuola, la percentuale più alta di</w:t>
      </w:r>
      <w:r w:rsidRPr="008E45E2">
        <w:rPr>
          <w:i/>
          <w:sz w:val="22"/>
          <w:szCs w:val="22"/>
        </w:rPr>
        <w:t xml:space="preserve"> sezioni in deroga </w:t>
      </w:r>
      <w:r w:rsidRPr="008E45E2">
        <w:rPr>
          <w:sz w:val="22"/>
          <w:szCs w:val="22"/>
        </w:rPr>
        <w:t xml:space="preserve">si riscontra, in tutte le province, nella scuola dell’infanzia, come si può notare nel </w:t>
      </w:r>
      <w:r w:rsidRPr="008E45E2">
        <w:rPr>
          <w:i/>
          <w:sz w:val="22"/>
          <w:szCs w:val="22"/>
        </w:rPr>
        <w:t>Grafico 2.</w:t>
      </w:r>
      <w:r w:rsidRPr="008E45E2">
        <w:rPr>
          <w:sz w:val="22"/>
          <w:szCs w:val="22"/>
        </w:rPr>
        <w:t xml:space="preserve"> </w:t>
      </w:r>
    </w:p>
    <w:p w:rsidR="00B8770B" w:rsidRPr="008E45E2" w:rsidRDefault="00B8770B" w:rsidP="00B8770B">
      <w:pPr>
        <w:pStyle w:val="Normale1"/>
        <w:spacing w:after="200"/>
        <w:rPr>
          <w:i/>
          <w:sz w:val="22"/>
          <w:szCs w:val="22"/>
        </w:rPr>
      </w:pPr>
      <w:r w:rsidRPr="008E45E2">
        <w:rPr>
          <w:i/>
          <w:sz w:val="22"/>
          <w:szCs w:val="22"/>
        </w:rPr>
        <w:t xml:space="preserve">Grafico 2 – </w:t>
      </w:r>
      <w:proofErr w:type="spellStart"/>
      <w:r w:rsidRPr="008E45E2">
        <w:rPr>
          <w:i/>
          <w:sz w:val="22"/>
          <w:szCs w:val="22"/>
        </w:rPr>
        <w:t>A.s.</w:t>
      </w:r>
      <w:proofErr w:type="spellEnd"/>
      <w:r w:rsidRPr="008E45E2">
        <w:rPr>
          <w:i/>
          <w:sz w:val="22"/>
          <w:szCs w:val="22"/>
        </w:rPr>
        <w:t xml:space="preserve"> 2017-2018. Comparazione totale fra i diversi ordini e gradi di scuola</w:t>
      </w:r>
    </w:p>
    <w:p w:rsidR="00B8770B" w:rsidRPr="008E45E2" w:rsidRDefault="009679D4" w:rsidP="00B8770B">
      <w:pPr>
        <w:pStyle w:val="Normale1"/>
        <w:spacing w:after="200"/>
        <w:jc w:val="center"/>
        <w:rPr>
          <w:noProof/>
          <w:sz w:val="22"/>
          <w:szCs w:val="22"/>
        </w:rPr>
      </w:pPr>
      <w:r w:rsidRPr="008E45E2">
        <w:rPr>
          <w:noProof/>
          <w:sz w:val="22"/>
          <w:szCs w:val="22"/>
        </w:rPr>
        <w:drawing>
          <wp:inline distT="0" distB="0" distL="0" distR="0">
            <wp:extent cx="4810125" cy="2743200"/>
            <wp:effectExtent l="0" t="0" r="9525"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770B" w:rsidRPr="008E45E2" w:rsidRDefault="00B8770B" w:rsidP="00B8770B">
      <w:pPr>
        <w:pStyle w:val="Normale1"/>
        <w:spacing w:after="200"/>
        <w:jc w:val="center"/>
        <w:rPr>
          <w:sz w:val="22"/>
          <w:szCs w:val="22"/>
        </w:rPr>
      </w:pPr>
      <w:r w:rsidRPr="008E45E2">
        <w:rPr>
          <w:noProof/>
          <w:sz w:val="22"/>
          <w:szCs w:val="22"/>
        </w:rPr>
        <w:br w:type="page"/>
      </w:r>
    </w:p>
    <w:p w:rsidR="00B8770B" w:rsidRPr="008E45E2" w:rsidRDefault="00B8770B" w:rsidP="00B8770B">
      <w:pPr>
        <w:pStyle w:val="Normale1"/>
        <w:spacing w:after="200"/>
        <w:ind w:left="360"/>
        <w:rPr>
          <w:b/>
          <w:sz w:val="22"/>
          <w:szCs w:val="22"/>
        </w:rPr>
      </w:pPr>
    </w:p>
    <w:p w:rsidR="00B8770B" w:rsidRPr="008E45E2" w:rsidRDefault="00B8770B" w:rsidP="00B8770B">
      <w:pPr>
        <w:pStyle w:val="Normale1"/>
        <w:numPr>
          <w:ilvl w:val="0"/>
          <w:numId w:val="7"/>
        </w:numPr>
        <w:spacing w:after="200"/>
        <w:rPr>
          <w:b/>
          <w:sz w:val="22"/>
          <w:szCs w:val="22"/>
        </w:rPr>
      </w:pPr>
      <w:r w:rsidRPr="008E45E2">
        <w:rPr>
          <w:b/>
          <w:sz w:val="22"/>
          <w:szCs w:val="22"/>
        </w:rPr>
        <w:t>Approfondimento nei diversi ordini e gradi di scuola per l’a.s.2017-2018</w:t>
      </w:r>
    </w:p>
    <w:p w:rsidR="00B8770B" w:rsidRPr="008E45E2" w:rsidRDefault="007F4161" w:rsidP="00B8770B">
      <w:pPr>
        <w:pStyle w:val="Normale1"/>
        <w:spacing w:line="276" w:lineRule="auto"/>
        <w:jc w:val="center"/>
        <w:rPr>
          <w:sz w:val="22"/>
          <w:szCs w:val="22"/>
        </w:rPr>
      </w:pPr>
      <w:r>
        <w:rPr>
          <w:noProof/>
          <w:sz w:val="22"/>
          <w:szCs w:val="22"/>
        </w:rPr>
        <w:pict>
          <v:shapetype id="_x0000_t202" coordsize="21600,21600" o:spt="202" path="m,l,21600r21600,l21600,xe">
            <v:stroke joinstyle="miter"/>
            <v:path gradientshapeok="t" o:connecttype="rect"/>
          </v:shapetype>
          <v:shape id="Casella di testo 14" o:spid="_x0000_s1026" type="#_x0000_t202" style="position:absolute;left:0;text-align:left;margin-left:134.7pt;margin-top:6.05pt;width:182.7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" fillcolor="#bcbcbc">
            <v:fill color2="#ededed" rotate="t" angle="180" colors="0 #bcbcbc;22938f #d0d0d0;1 #ededed" focus="100%" type="gradient"/>
            <v:shadow on="t" color="black" opacity="24903f" origin=",.5" offset="0,.55556mm"/>
            <v:textbox>
              <w:txbxContent>
                <w:p w:rsidR="00A96079" w:rsidRPr="008E45E2" w:rsidRDefault="00A96079" w:rsidP="00B8770B">
                  <w:pPr>
                    <w:pStyle w:val="Normale1"/>
                    <w:jc w:val="center"/>
                    <w:rPr>
                      <w:sz w:val="22"/>
                      <w:szCs w:val="22"/>
                    </w:rPr>
                  </w:pPr>
                  <w:r w:rsidRPr="008E45E2">
                    <w:rPr>
                      <w:sz w:val="22"/>
                      <w:szCs w:val="22"/>
                    </w:rPr>
                    <w:t>SCUOLA DELL'INFANZIA</w:t>
                  </w:r>
                </w:p>
              </w:txbxContent>
            </v:textbox>
            <w10:wrap type="square"/>
          </v:shape>
        </w:pict>
      </w:r>
    </w:p>
    <w:p w:rsidR="00B8770B" w:rsidRPr="008E45E2" w:rsidRDefault="00B8770B" w:rsidP="00B8770B">
      <w:pPr>
        <w:pStyle w:val="Normale1"/>
        <w:spacing w:line="276" w:lineRule="auto"/>
        <w:jc w:val="center"/>
        <w:rPr>
          <w:sz w:val="22"/>
          <w:szCs w:val="22"/>
        </w:rPr>
      </w:pPr>
    </w:p>
    <w:p w:rsidR="00B8770B" w:rsidRPr="008E45E2" w:rsidRDefault="00B8770B" w:rsidP="00B8770B">
      <w:pPr>
        <w:pStyle w:val="Normale1"/>
        <w:spacing w:line="276" w:lineRule="auto"/>
        <w:jc w:val="center"/>
        <w:rPr>
          <w:sz w:val="22"/>
          <w:szCs w:val="22"/>
        </w:rPr>
      </w:pPr>
    </w:p>
    <w:p w:rsidR="00B8770B" w:rsidRPr="008E45E2" w:rsidRDefault="00B8770B" w:rsidP="00B8770B">
      <w:pPr>
        <w:pStyle w:val="Normale1"/>
        <w:spacing w:after="200"/>
        <w:rPr>
          <w:i/>
          <w:sz w:val="22"/>
          <w:szCs w:val="22"/>
        </w:rPr>
      </w:pPr>
      <w:r w:rsidRPr="008E45E2">
        <w:rPr>
          <w:i/>
          <w:sz w:val="22"/>
          <w:szCs w:val="22"/>
        </w:rPr>
        <w:t>Tabella 3 – Sezioni in deroga al 30% nella scuola dell'infanzia nelle diverse province.</w:t>
      </w:r>
    </w:p>
    <w:tbl>
      <w:tblPr>
        <w:tblW w:w="6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5"/>
        <w:gridCol w:w="1088"/>
        <w:gridCol w:w="992"/>
        <w:gridCol w:w="1215"/>
        <w:gridCol w:w="1478"/>
      </w:tblGrid>
      <w:tr w:rsidR="00B8770B" w:rsidRPr="008E45E2" w:rsidTr="00A96079">
        <w:trPr>
          <w:trHeight w:val="960"/>
          <w:jc w:val="center"/>
        </w:trPr>
        <w:tc>
          <w:tcPr>
            <w:tcW w:w="2155" w:type="dxa"/>
            <w:vAlign w:val="center"/>
          </w:tcPr>
          <w:p w:rsidR="00B8770B" w:rsidRPr="008E45E2" w:rsidRDefault="00B8770B" w:rsidP="00A96079">
            <w:pPr>
              <w:pStyle w:val="Normale1"/>
              <w:rPr>
                <w:b/>
                <w:sz w:val="22"/>
                <w:szCs w:val="22"/>
              </w:rPr>
            </w:pPr>
            <w:r w:rsidRPr="008E45E2">
              <w:rPr>
                <w:b/>
                <w:sz w:val="22"/>
                <w:szCs w:val="22"/>
              </w:rPr>
              <w:t xml:space="preserve">          Province</w:t>
            </w:r>
          </w:p>
        </w:tc>
        <w:tc>
          <w:tcPr>
            <w:tcW w:w="1088" w:type="dxa"/>
            <w:vAlign w:val="center"/>
          </w:tcPr>
          <w:p w:rsidR="00B8770B" w:rsidRPr="008E45E2" w:rsidRDefault="00B8770B" w:rsidP="00A96079">
            <w:pPr>
              <w:pStyle w:val="Normale1"/>
              <w:jc w:val="center"/>
              <w:rPr>
                <w:b/>
                <w:sz w:val="22"/>
                <w:szCs w:val="22"/>
              </w:rPr>
            </w:pPr>
            <w:r w:rsidRPr="008E45E2">
              <w:rPr>
                <w:b/>
                <w:sz w:val="22"/>
                <w:szCs w:val="22"/>
              </w:rPr>
              <w:t>Bambini</w:t>
            </w:r>
          </w:p>
        </w:tc>
        <w:tc>
          <w:tcPr>
            <w:tcW w:w="992" w:type="dxa"/>
            <w:vAlign w:val="center"/>
          </w:tcPr>
          <w:p w:rsidR="00B8770B" w:rsidRPr="008E45E2" w:rsidRDefault="00B8770B" w:rsidP="00A96079">
            <w:pPr>
              <w:pStyle w:val="Normale1"/>
              <w:jc w:val="center"/>
              <w:rPr>
                <w:b/>
                <w:sz w:val="22"/>
                <w:szCs w:val="22"/>
              </w:rPr>
            </w:pPr>
            <w:r w:rsidRPr="008E45E2">
              <w:rPr>
                <w:b/>
                <w:sz w:val="22"/>
                <w:szCs w:val="22"/>
              </w:rPr>
              <w:t>Sezioni</w:t>
            </w:r>
          </w:p>
        </w:tc>
        <w:tc>
          <w:tcPr>
            <w:tcW w:w="1215" w:type="dxa"/>
            <w:vAlign w:val="center"/>
          </w:tcPr>
          <w:p w:rsidR="00B8770B" w:rsidRPr="008E45E2" w:rsidRDefault="00B8770B" w:rsidP="00A96079">
            <w:pPr>
              <w:pStyle w:val="Normale1"/>
              <w:jc w:val="center"/>
              <w:rPr>
                <w:b/>
                <w:sz w:val="22"/>
                <w:szCs w:val="22"/>
              </w:rPr>
            </w:pPr>
            <w:r w:rsidRPr="008E45E2">
              <w:rPr>
                <w:b/>
                <w:sz w:val="22"/>
                <w:szCs w:val="22"/>
              </w:rPr>
              <w:t>Sezioni in deroga</w:t>
            </w:r>
          </w:p>
        </w:tc>
        <w:tc>
          <w:tcPr>
            <w:tcW w:w="1478" w:type="dxa"/>
            <w:vAlign w:val="center"/>
          </w:tcPr>
          <w:p w:rsidR="00B8770B" w:rsidRPr="008E45E2" w:rsidRDefault="00B8770B" w:rsidP="00A96079">
            <w:pPr>
              <w:pStyle w:val="Normale1"/>
              <w:jc w:val="center"/>
              <w:rPr>
                <w:b/>
                <w:sz w:val="22"/>
                <w:szCs w:val="22"/>
              </w:rPr>
            </w:pPr>
            <w:r w:rsidRPr="008E45E2">
              <w:rPr>
                <w:b/>
                <w:sz w:val="22"/>
                <w:szCs w:val="22"/>
              </w:rPr>
              <w:t xml:space="preserve">% sezioni in deroga </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Bologna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12.464</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539</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93</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17,3%</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Ferrara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2.859</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130</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26</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20,0%</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Forlì- Cesena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6.214</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258</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45</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17,4%</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Modena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9.996</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422</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178</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42,2%</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Parma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4.565</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188</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47</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25,0%</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Piacenza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4.418</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184</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79</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42,9%</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Ravenna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4.427</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183</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35</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19,1%</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Reggio Emilia</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3.939</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183</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43</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23,5%</w:t>
            </w:r>
          </w:p>
        </w:tc>
      </w:tr>
      <w:tr w:rsidR="00B8770B" w:rsidRPr="008E45E2" w:rsidTr="00A96079">
        <w:trPr>
          <w:trHeight w:val="300"/>
          <w:jc w:val="center"/>
        </w:trPr>
        <w:tc>
          <w:tcPr>
            <w:tcW w:w="2155" w:type="dxa"/>
            <w:vAlign w:val="center"/>
          </w:tcPr>
          <w:p w:rsidR="00B8770B" w:rsidRPr="008E45E2" w:rsidRDefault="00B8770B" w:rsidP="00A96079">
            <w:pPr>
              <w:pStyle w:val="Normale1"/>
              <w:ind w:left="260"/>
              <w:rPr>
                <w:sz w:val="22"/>
                <w:szCs w:val="22"/>
              </w:rPr>
            </w:pPr>
            <w:r w:rsidRPr="008E45E2">
              <w:rPr>
                <w:sz w:val="22"/>
                <w:szCs w:val="22"/>
              </w:rPr>
              <w:t>Rimini</w:t>
            </w:r>
          </w:p>
        </w:tc>
        <w:tc>
          <w:tcPr>
            <w:tcW w:w="1088" w:type="dxa"/>
          </w:tcPr>
          <w:p w:rsidR="00B8770B" w:rsidRPr="008E45E2" w:rsidRDefault="00B8770B" w:rsidP="00A96079">
            <w:pPr>
              <w:pStyle w:val="Normale1"/>
              <w:spacing w:line="276" w:lineRule="auto"/>
              <w:jc w:val="center"/>
              <w:rPr>
                <w:sz w:val="22"/>
                <w:szCs w:val="22"/>
              </w:rPr>
            </w:pPr>
            <w:r w:rsidRPr="008E45E2">
              <w:rPr>
                <w:sz w:val="22"/>
                <w:szCs w:val="22"/>
              </w:rPr>
              <w:t>4.064</w:t>
            </w:r>
          </w:p>
        </w:tc>
        <w:tc>
          <w:tcPr>
            <w:tcW w:w="992" w:type="dxa"/>
          </w:tcPr>
          <w:p w:rsidR="00B8770B" w:rsidRPr="008E45E2" w:rsidRDefault="00B8770B" w:rsidP="00A96079">
            <w:pPr>
              <w:pStyle w:val="Normale1"/>
              <w:spacing w:line="276" w:lineRule="auto"/>
              <w:jc w:val="center"/>
              <w:rPr>
                <w:sz w:val="22"/>
                <w:szCs w:val="22"/>
              </w:rPr>
            </w:pPr>
            <w:r w:rsidRPr="008E45E2">
              <w:rPr>
                <w:sz w:val="22"/>
                <w:szCs w:val="22"/>
              </w:rPr>
              <w:t>166</w:t>
            </w:r>
          </w:p>
        </w:tc>
        <w:tc>
          <w:tcPr>
            <w:tcW w:w="1215" w:type="dxa"/>
          </w:tcPr>
          <w:p w:rsidR="00B8770B" w:rsidRPr="008E45E2" w:rsidRDefault="00B8770B" w:rsidP="00A96079">
            <w:pPr>
              <w:pStyle w:val="Normale1"/>
              <w:spacing w:line="276" w:lineRule="auto"/>
              <w:jc w:val="center"/>
              <w:rPr>
                <w:sz w:val="22"/>
                <w:szCs w:val="22"/>
              </w:rPr>
            </w:pPr>
            <w:r w:rsidRPr="008E45E2">
              <w:rPr>
                <w:sz w:val="22"/>
                <w:szCs w:val="22"/>
              </w:rPr>
              <w:t>17</w:t>
            </w:r>
          </w:p>
        </w:tc>
        <w:tc>
          <w:tcPr>
            <w:tcW w:w="1478" w:type="dxa"/>
            <w:vAlign w:val="center"/>
          </w:tcPr>
          <w:p w:rsidR="00B8770B" w:rsidRPr="008E45E2" w:rsidRDefault="00B8770B" w:rsidP="00A96079">
            <w:pPr>
              <w:pStyle w:val="Normale1"/>
              <w:spacing w:line="276" w:lineRule="auto"/>
              <w:jc w:val="center"/>
              <w:rPr>
                <w:sz w:val="22"/>
                <w:szCs w:val="22"/>
              </w:rPr>
            </w:pPr>
            <w:r w:rsidRPr="008E45E2">
              <w:rPr>
                <w:sz w:val="22"/>
                <w:szCs w:val="22"/>
              </w:rPr>
              <w:t>10,2%</w:t>
            </w:r>
          </w:p>
        </w:tc>
      </w:tr>
      <w:tr w:rsidR="00B8770B" w:rsidRPr="008E45E2" w:rsidTr="00A96079">
        <w:trPr>
          <w:trHeight w:val="300"/>
          <w:jc w:val="center"/>
        </w:trPr>
        <w:tc>
          <w:tcPr>
            <w:tcW w:w="2155" w:type="dxa"/>
            <w:shd w:val="clear" w:color="auto" w:fill="D9D9D9"/>
            <w:vAlign w:val="center"/>
          </w:tcPr>
          <w:p w:rsidR="00B8770B" w:rsidRPr="008E45E2" w:rsidRDefault="00B8770B" w:rsidP="00A96079">
            <w:pPr>
              <w:pStyle w:val="Normale1"/>
              <w:rPr>
                <w:b/>
                <w:sz w:val="22"/>
                <w:szCs w:val="22"/>
              </w:rPr>
            </w:pPr>
          </w:p>
        </w:tc>
        <w:tc>
          <w:tcPr>
            <w:tcW w:w="1088"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52.946</w:t>
            </w:r>
          </w:p>
        </w:tc>
        <w:tc>
          <w:tcPr>
            <w:tcW w:w="992"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2.253</w:t>
            </w:r>
          </w:p>
        </w:tc>
        <w:tc>
          <w:tcPr>
            <w:tcW w:w="1215"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563</w:t>
            </w:r>
          </w:p>
        </w:tc>
        <w:tc>
          <w:tcPr>
            <w:tcW w:w="1478"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25,0%</w:t>
            </w:r>
          </w:p>
        </w:tc>
      </w:tr>
    </w:tbl>
    <w:p w:rsidR="00B8770B" w:rsidRPr="008E45E2" w:rsidRDefault="002B1A24" w:rsidP="00B8770B">
      <w:pPr>
        <w:pStyle w:val="Normale1"/>
        <w:spacing w:line="276" w:lineRule="auto"/>
        <w:ind w:firstLine="1134"/>
        <w:rPr>
          <w:i/>
          <w:sz w:val="22"/>
          <w:szCs w:val="22"/>
        </w:rPr>
      </w:pPr>
      <w:r w:rsidRPr="008E45E2">
        <w:rPr>
          <w:i/>
          <w:sz w:val="22"/>
          <w:szCs w:val="22"/>
        </w:rPr>
        <w:t xml:space="preserve">    </w:t>
      </w:r>
      <w:r w:rsidR="00B8770B" w:rsidRPr="008E45E2">
        <w:rPr>
          <w:i/>
          <w:sz w:val="22"/>
          <w:szCs w:val="22"/>
        </w:rPr>
        <w:t>Fonte: Dati organico di fatto al 18 settembre 2017.</w:t>
      </w:r>
    </w:p>
    <w:p w:rsidR="00B8770B" w:rsidRPr="008E45E2" w:rsidRDefault="00B8770B" w:rsidP="00B8770B">
      <w:pPr>
        <w:pStyle w:val="Normale1"/>
        <w:spacing w:line="276" w:lineRule="auto"/>
        <w:rPr>
          <w:sz w:val="22"/>
          <w:szCs w:val="22"/>
        </w:rPr>
      </w:pPr>
    </w:p>
    <w:p w:rsidR="00B8770B" w:rsidRPr="008E45E2" w:rsidRDefault="00B8770B" w:rsidP="00B8770B">
      <w:pPr>
        <w:pStyle w:val="Normale1"/>
        <w:spacing w:after="200"/>
        <w:rPr>
          <w:i/>
          <w:sz w:val="22"/>
          <w:szCs w:val="22"/>
        </w:rPr>
      </w:pPr>
      <w:r w:rsidRPr="008E45E2">
        <w:rPr>
          <w:i/>
          <w:sz w:val="22"/>
          <w:szCs w:val="22"/>
        </w:rPr>
        <w:t>Grafico 3 - Scuola dell'infanzia: % delle sezioni in deroga sul totale delle sezioni</w:t>
      </w:r>
    </w:p>
    <w:p w:rsidR="00B8770B" w:rsidRPr="008E45E2" w:rsidRDefault="00C55980" w:rsidP="00B8770B">
      <w:pPr>
        <w:pStyle w:val="Normale1"/>
        <w:spacing w:line="276" w:lineRule="auto"/>
        <w:jc w:val="center"/>
        <w:rPr>
          <w:sz w:val="22"/>
          <w:szCs w:val="22"/>
        </w:rPr>
      </w:pPr>
      <w:r w:rsidRPr="008E45E2">
        <w:rPr>
          <w:noProof/>
          <w:sz w:val="22"/>
          <w:szCs w:val="22"/>
        </w:rPr>
        <w:drawing>
          <wp:inline distT="0" distB="0" distL="0" distR="0">
            <wp:extent cx="4581727" cy="2733472"/>
            <wp:effectExtent l="0" t="0" r="9525" b="1016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770B" w:rsidRPr="008E45E2" w:rsidRDefault="00B8770B" w:rsidP="00B8770B">
      <w:pPr>
        <w:pStyle w:val="Normale1"/>
        <w:spacing w:line="276" w:lineRule="auto"/>
        <w:jc w:val="center"/>
        <w:rPr>
          <w:sz w:val="22"/>
          <w:szCs w:val="22"/>
        </w:rPr>
      </w:pPr>
    </w:p>
    <w:p w:rsidR="00B8770B" w:rsidRPr="008E45E2" w:rsidRDefault="00B8770B" w:rsidP="00B8770B">
      <w:pPr>
        <w:pStyle w:val="Normale1"/>
        <w:spacing w:line="276" w:lineRule="auto"/>
        <w:jc w:val="both"/>
        <w:rPr>
          <w:sz w:val="22"/>
          <w:szCs w:val="22"/>
        </w:rPr>
      </w:pPr>
      <w:r w:rsidRPr="008E45E2">
        <w:rPr>
          <w:sz w:val="22"/>
          <w:szCs w:val="22"/>
        </w:rPr>
        <w:t xml:space="preserve">Nella scuola dell’infanzia, il dato regionale di incidenza di sezioni </w:t>
      </w:r>
      <w:r w:rsidRPr="008E45E2">
        <w:rPr>
          <w:i/>
          <w:sz w:val="22"/>
          <w:szCs w:val="22"/>
        </w:rPr>
        <w:t xml:space="preserve">in deroga </w:t>
      </w:r>
      <w:r w:rsidRPr="008E45E2">
        <w:rPr>
          <w:sz w:val="22"/>
          <w:szCs w:val="22"/>
        </w:rPr>
        <w:t xml:space="preserve">al 30% è pari al </w:t>
      </w:r>
      <w:r w:rsidRPr="008E45E2">
        <w:rPr>
          <w:b/>
          <w:sz w:val="22"/>
          <w:szCs w:val="22"/>
        </w:rPr>
        <w:t>25,0%.</w:t>
      </w:r>
      <w:r w:rsidRPr="008E45E2">
        <w:rPr>
          <w:sz w:val="22"/>
          <w:szCs w:val="22"/>
        </w:rPr>
        <w:t xml:space="preserve"> La maggiore incidenza di sezioni </w:t>
      </w:r>
      <w:r w:rsidRPr="008E45E2">
        <w:rPr>
          <w:i/>
          <w:sz w:val="22"/>
          <w:szCs w:val="22"/>
        </w:rPr>
        <w:t>in deroga</w:t>
      </w:r>
      <w:r w:rsidRPr="008E45E2">
        <w:rPr>
          <w:sz w:val="22"/>
          <w:szCs w:val="22"/>
        </w:rPr>
        <w:t xml:space="preserve"> si evidenzia nelle province di </w:t>
      </w:r>
      <w:r w:rsidRPr="008E45E2">
        <w:rPr>
          <w:b/>
          <w:sz w:val="22"/>
          <w:szCs w:val="22"/>
        </w:rPr>
        <w:t xml:space="preserve">Piacenza </w:t>
      </w:r>
      <w:r w:rsidRPr="008E45E2">
        <w:rPr>
          <w:bCs/>
          <w:sz w:val="22"/>
          <w:szCs w:val="22"/>
        </w:rPr>
        <w:t>(</w:t>
      </w:r>
      <w:r w:rsidRPr="008E45E2">
        <w:rPr>
          <w:b/>
          <w:sz w:val="22"/>
          <w:szCs w:val="22"/>
        </w:rPr>
        <w:t>42,9%</w:t>
      </w:r>
      <w:r w:rsidRPr="008E45E2">
        <w:rPr>
          <w:bCs/>
          <w:sz w:val="22"/>
          <w:szCs w:val="22"/>
        </w:rPr>
        <w:t>)</w:t>
      </w:r>
      <w:r w:rsidRPr="008E45E2">
        <w:rPr>
          <w:sz w:val="22"/>
          <w:szCs w:val="22"/>
        </w:rPr>
        <w:t xml:space="preserve"> e di Modena (42,2%), dato particolarmente significativo, se paragonato alla media regionale (25,0%) mentre l’incidenza minima è registrata nella provincia di Rimini (10,2%).</w:t>
      </w:r>
    </w:p>
    <w:p w:rsidR="00B8770B" w:rsidRPr="008E45E2" w:rsidRDefault="00B8770B" w:rsidP="00B8770B">
      <w:pPr>
        <w:pStyle w:val="Normale1"/>
        <w:spacing w:line="276" w:lineRule="auto"/>
        <w:jc w:val="both"/>
        <w:rPr>
          <w:sz w:val="22"/>
          <w:szCs w:val="22"/>
        </w:rPr>
      </w:pPr>
      <w:r w:rsidRPr="008E45E2">
        <w:rPr>
          <w:sz w:val="22"/>
          <w:szCs w:val="22"/>
        </w:rPr>
        <w:lastRenderedPageBreak/>
        <w:t>Vicine alla media regionale risultano le percentuali nelle province di Parma (25,0%) e Reggio Emilia (23,5%).</w:t>
      </w:r>
    </w:p>
    <w:p w:rsidR="00B8770B" w:rsidRPr="008E45E2" w:rsidRDefault="007F4161" w:rsidP="00B8770B">
      <w:pPr>
        <w:pStyle w:val="Normale1"/>
        <w:spacing w:line="276" w:lineRule="auto"/>
        <w:jc w:val="both"/>
        <w:rPr>
          <w:sz w:val="22"/>
          <w:szCs w:val="22"/>
        </w:rPr>
      </w:pPr>
      <w:r>
        <w:rPr>
          <w:noProof/>
          <w:sz w:val="22"/>
          <w:szCs w:val="22"/>
        </w:rPr>
        <w:pict>
          <v:shape id="Casella di testo 13" o:spid="_x0000_s1027" type="#_x0000_t202" style="position:absolute;left:0;text-align:left;margin-left:142.3pt;margin-top:13.5pt;width:182.7pt;height:2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" fillcolor="#bcbcbc">
            <v:fill color2="#ededed" rotate="t" angle="180" colors="0 #bcbcbc;22938f #d0d0d0;1 #ededed" focus="100%" type="gradient"/>
            <v:shadow on="t" color="black" opacity="24903f" origin=",.5" offset="0,.55556mm"/>
            <v:textbox>
              <w:txbxContent>
                <w:p w:rsidR="00A96079" w:rsidRPr="008E45E2" w:rsidRDefault="00A96079" w:rsidP="00B8770B">
                  <w:pPr>
                    <w:pStyle w:val="Normale1"/>
                    <w:jc w:val="center"/>
                    <w:rPr>
                      <w:sz w:val="22"/>
                      <w:szCs w:val="22"/>
                    </w:rPr>
                  </w:pPr>
                  <w:r w:rsidRPr="008E45E2">
                    <w:rPr>
                      <w:sz w:val="22"/>
                      <w:szCs w:val="22"/>
                    </w:rPr>
                    <w:t>SCUOLA PRIMARIA</w:t>
                  </w:r>
                </w:p>
              </w:txbxContent>
            </v:textbox>
            <w10:wrap type="square"/>
          </v:shape>
        </w:pict>
      </w:r>
    </w:p>
    <w:p w:rsidR="00B8770B" w:rsidRPr="008E45E2" w:rsidRDefault="00B8770B" w:rsidP="00B8770B">
      <w:pPr>
        <w:pStyle w:val="Normale1"/>
        <w:spacing w:line="276" w:lineRule="auto"/>
        <w:jc w:val="center"/>
        <w:rPr>
          <w:i/>
          <w:sz w:val="22"/>
          <w:szCs w:val="22"/>
        </w:rPr>
      </w:pPr>
    </w:p>
    <w:p w:rsidR="00B8770B" w:rsidRPr="008E45E2" w:rsidRDefault="00B8770B" w:rsidP="00B8770B">
      <w:pPr>
        <w:pStyle w:val="Normale1"/>
        <w:spacing w:line="276" w:lineRule="auto"/>
        <w:jc w:val="center"/>
        <w:rPr>
          <w:i/>
          <w:sz w:val="22"/>
          <w:szCs w:val="22"/>
        </w:rPr>
      </w:pPr>
    </w:p>
    <w:p w:rsidR="00B8770B" w:rsidRPr="008E45E2" w:rsidRDefault="00B8770B" w:rsidP="00B8770B">
      <w:pPr>
        <w:pStyle w:val="Normale1"/>
        <w:spacing w:after="200"/>
        <w:rPr>
          <w:i/>
          <w:sz w:val="22"/>
          <w:szCs w:val="22"/>
        </w:rPr>
      </w:pPr>
      <w:r w:rsidRPr="008E45E2">
        <w:rPr>
          <w:i/>
          <w:sz w:val="22"/>
          <w:szCs w:val="22"/>
        </w:rPr>
        <w:t>Tabella 4 – Dati relativi alla scuola primaria</w:t>
      </w:r>
    </w:p>
    <w:tbl>
      <w:tblPr>
        <w:tblW w:w="643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3"/>
        <w:gridCol w:w="1134"/>
        <w:gridCol w:w="1134"/>
        <w:gridCol w:w="1134"/>
        <w:gridCol w:w="1275"/>
      </w:tblGrid>
      <w:tr w:rsidR="00B8770B" w:rsidRPr="008E45E2" w:rsidTr="009D0632">
        <w:trPr>
          <w:trHeight w:val="694"/>
          <w:jc w:val="center"/>
        </w:trPr>
        <w:tc>
          <w:tcPr>
            <w:tcW w:w="1753" w:type="dxa"/>
            <w:vAlign w:val="center"/>
          </w:tcPr>
          <w:p w:rsidR="00B8770B" w:rsidRPr="008E45E2" w:rsidRDefault="00B8770B" w:rsidP="00A96079">
            <w:pPr>
              <w:pStyle w:val="Normale1"/>
              <w:jc w:val="center"/>
              <w:rPr>
                <w:b/>
                <w:sz w:val="22"/>
                <w:szCs w:val="22"/>
              </w:rPr>
            </w:pPr>
            <w:r w:rsidRPr="008E45E2">
              <w:rPr>
                <w:b/>
                <w:sz w:val="22"/>
                <w:szCs w:val="22"/>
              </w:rPr>
              <w:t>Provincia</w:t>
            </w:r>
          </w:p>
        </w:tc>
        <w:tc>
          <w:tcPr>
            <w:tcW w:w="1134" w:type="dxa"/>
            <w:vAlign w:val="center"/>
          </w:tcPr>
          <w:p w:rsidR="00B8770B" w:rsidRPr="008E45E2" w:rsidRDefault="00B8770B" w:rsidP="00A96079">
            <w:pPr>
              <w:pStyle w:val="Normale1"/>
              <w:jc w:val="center"/>
              <w:rPr>
                <w:b/>
                <w:sz w:val="22"/>
                <w:szCs w:val="22"/>
              </w:rPr>
            </w:pPr>
            <w:r w:rsidRPr="008E45E2">
              <w:rPr>
                <w:b/>
                <w:sz w:val="22"/>
                <w:szCs w:val="22"/>
              </w:rPr>
              <w:t>Alunni</w:t>
            </w:r>
          </w:p>
        </w:tc>
        <w:tc>
          <w:tcPr>
            <w:tcW w:w="1134" w:type="dxa"/>
            <w:vAlign w:val="center"/>
          </w:tcPr>
          <w:p w:rsidR="00B8770B" w:rsidRPr="008E45E2" w:rsidRDefault="00B8770B" w:rsidP="00A96079">
            <w:pPr>
              <w:pStyle w:val="Normale1"/>
              <w:jc w:val="center"/>
              <w:rPr>
                <w:b/>
                <w:sz w:val="22"/>
                <w:szCs w:val="22"/>
              </w:rPr>
            </w:pPr>
            <w:r w:rsidRPr="008E45E2">
              <w:rPr>
                <w:b/>
                <w:sz w:val="22"/>
                <w:szCs w:val="22"/>
              </w:rPr>
              <w:t>Classi</w:t>
            </w:r>
          </w:p>
        </w:tc>
        <w:tc>
          <w:tcPr>
            <w:tcW w:w="1134" w:type="dxa"/>
            <w:vAlign w:val="center"/>
          </w:tcPr>
          <w:p w:rsidR="00B8770B" w:rsidRPr="008E45E2" w:rsidRDefault="00B8770B" w:rsidP="00A96079">
            <w:pPr>
              <w:pStyle w:val="Normale1"/>
              <w:jc w:val="center"/>
              <w:rPr>
                <w:b/>
                <w:sz w:val="22"/>
                <w:szCs w:val="22"/>
              </w:rPr>
            </w:pPr>
            <w:r w:rsidRPr="008E45E2">
              <w:rPr>
                <w:b/>
                <w:sz w:val="22"/>
                <w:szCs w:val="22"/>
              </w:rPr>
              <w:t>Classi in deroga</w:t>
            </w:r>
          </w:p>
        </w:tc>
        <w:tc>
          <w:tcPr>
            <w:tcW w:w="1275" w:type="dxa"/>
            <w:vAlign w:val="center"/>
          </w:tcPr>
          <w:p w:rsidR="00B8770B" w:rsidRPr="008E45E2" w:rsidRDefault="00B8770B" w:rsidP="00A96079">
            <w:pPr>
              <w:pStyle w:val="Normale1"/>
              <w:jc w:val="center"/>
              <w:rPr>
                <w:b/>
                <w:sz w:val="22"/>
                <w:szCs w:val="22"/>
              </w:rPr>
            </w:pPr>
            <w:r w:rsidRPr="008E45E2">
              <w:rPr>
                <w:b/>
                <w:sz w:val="22"/>
                <w:szCs w:val="22"/>
              </w:rPr>
              <w:t>% Classi in deroga</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Bologna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41.550</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1.956</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295</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15,1%</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Ferrara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13.093</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675</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79</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11,7%</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Forlì- Cesena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17.486</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900</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132</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14,7%</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Modena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31.983</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1.491</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313</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21,0%</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Parma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18.761</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917</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150</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16,4%</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Piacenza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11.878</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632</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185</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29,3%</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Ravenna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16.307</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758</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103</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13,6%</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Reggio Emilia</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25.210</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1.258</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230</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18,3%</w:t>
            </w:r>
          </w:p>
        </w:tc>
      </w:tr>
      <w:tr w:rsidR="00B8770B" w:rsidRPr="008E45E2" w:rsidTr="009D0632">
        <w:trPr>
          <w:trHeight w:val="300"/>
          <w:jc w:val="center"/>
        </w:trPr>
        <w:tc>
          <w:tcPr>
            <w:tcW w:w="1753" w:type="dxa"/>
            <w:vAlign w:val="center"/>
          </w:tcPr>
          <w:p w:rsidR="00B8770B" w:rsidRPr="008E45E2" w:rsidRDefault="00B8770B" w:rsidP="00A96079">
            <w:pPr>
              <w:pStyle w:val="Normale1"/>
              <w:ind w:left="265"/>
              <w:rPr>
                <w:sz w:val="22"/>
                <w:szCs w:val="22"/>
              </w:rPr>
            </w:pPr>
            <w:r w:rsidRPr="008E45E2">
              <w:rPr>
                <w:sz w:val="22"/>
                <w:szCs w:val="22"/>
              </w:rPr>
              <w:t>Rimini</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14.528</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710</w:t>
            </w:r>
          </w:p>
        </w:tc>
        <w:tc>
          <w:tcPr>
            <w:tcW w:w="1134" w:type="dxa"/>
          </w:tcPr>
          <w:p w:rsidR="00B8770B" w:rsidRPr="008E45E2" w:rsidRDefault="00B8770B" w:rsidP="00A96079">
            <w:pPr>
              <w:pStyle w:val="Normale1"/>
              <w:spacing w:line="276" w:lineRule="auto"/>
              <w:jc w:val="center"/>
              <w:rPr>
                <w:sz w:val="22"/>
                <w:szCs w:val="22"/>
              </w:rPr>
            </w:pPr>
            <w:r w:rsidRPr="008E45E2">
              <w:rPr>
                <w:sz w:val="22"/>
                <w:szCs w:val="22"/>
              </w:rPr>
              <w:t>43</w:t>
            </w:r>
          </w:p>
        </w:tc>
        <w:tc>
          <w:tcPr>
            <w:tcW w:w="1275" w:type="dxa"/>
            <w:vAlign w:val="center"/>
          </w:tcPr>
          <w:p w:rsidR="00B8770B" w:rsidRPr="008E45E2" w:rsidRDefault="00B8770B" w:rsidP="00A96079">
            <w:pPr>
              <w:pStyle w:val="Normale1"/>
              <w:spacing w:line="276" w:lineRule="auto"/>
              <w:jc w:val="center"/>
              <w:rPr>
                <w:sz w:val="22"/>
                <w:szCs w:val="22"/>
              </w:rPr>
            </w:pPr>
            <w:r w:rsidRPr="008E45E2">
              <w:rPr>
                <w:sz w:val="22"/>
                <w:szCs w:val="22"/>
              </w:rPr>
              <w:t>6,1%</w:t>
            </w:r>
          </w:p>
        </w:tc>
      </w:tr>
      <w:tr w:rsidR="00B8770B" w:rsidRPr="008E45E2" w:rsidTr="009D0632">
        <w:trPr>
          <w:trHeight w:val="300"/>
          <w:jc w:val="center"/>
        </w:trPr>
        <w:tc>
          <w:tcPr>
            <w:tcW w:w="1753" w:type="dxa"/>
            <w:shd w:val="clear" w:color="auto" w:fill="D9D9D9"/>
          </w:tcPr>
          <w:p w:rsidR="00B8770B" w:rsidRPr="008E45E2" w:rsidRDefault="00B8770B" w:rsidP="00A96079">
            <w:pPr>
              <w:pStyle w:val="Normale1"/>
              <w:rPr>
                <w:b/>
                <w:sz w:val="22"/>
                <w:szCs w:val="22"/>
              </w:rPr>
            </w:pPr>
            <w:r w:rsidRPr="008E45E2">
              <w:rPr>
                <w:b/>
                <w:sz w:val="22"/>
                <w:szCs w:val="22"/>
              </w:rPr>
              <w:t> </w:t>
            </w:r>
          </w:p>
        </w:tc>
        <w:tc>
          <w:tcPr>
            <w:tcW w:w="1134" w:type="dxa"/>
            <w:shd w:val="clear" w:color="auto" w:fill="D9D9D9"/>
          </w:tcPr>
          <w:p w:rsidR="00B8770B" w:rsidRPr="008E45E2" w:rsidRDefault="00B8770B" w:rsidP="00A96079">
            <w:pPr>
              <w:pStyle w:val="Normale1"/>
              <w:spacing w:line="276" w:lineRule="auto"/>
              <w:jc w:val="center"/>
              <w:rPr>
                <w:b/>
                <w:sz w:val="22"/>
                <w:szCs w:val="22"/>
              </w:rPr>
            </w:pPr>
            <w:r w:rsidRPr="008E45E2">
              <w:rPr>
                <w:b/>
                <w:sz w:val="22"/>
                <w:szCs w:val="22"/>
              </w:rPr>
              <w:t>190.796</w:t>
            </w:r>
          </w:p>
        </w:tc>
        <w:tc>
          <w:tcPr>
            <w:tcW w:w="1134"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9.297</w:t>
            </w:r>
          </w:p>
        </w:tc>
        <w:tc>
          <w:tcPr>
            <w:tcW w:w="1134"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1.530</w:t>
            </w:r>
          </w:p>
        </w:tc>
        <w:tc>
          <w:tcPr>
            <w:tcW w:w="1275"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16,5%</w:t>
            </w:r>
          </w:p>
        </w:tc>
      </w:tr>
    </w:tbl>
    <w:p w:rsidR="00B8770B" w:rsidRPr="008E45E2" w:rsidRDefault="00F81F6F" w:rsidP="00A87356">
      <w:pPr>
        <w:pStyle w:val="Normale1"/>
        <w:spacing w:line="276" w:lineRule="auto"/>
        <w:ind w:firstLine="993"/>
        <w:rPr>
          <w:i/>
          <w:sz w:val="22"/>
          <w:szCs w:val="22"/>
        </w:rPr>
      </w:pPr>
      <w:r w:rsidRPr="008E45E2">
        <w:rPr>
          <w:i/>
          <w:sz w:val="22"/>
          <w:szCs w:val="22"/>
        </w:rPr>
        <w:t xml:space="preserve">          </w:t>
      </w:r>
      <w:r w:rsidR="00B8770B" w:rsidRPr="008E45E2">
        <w:rPr>
          <w:i/>
          <w:sz w:val="22"/>
          <w:szCs w:val="22"/>
        </w:rPr>
        <w:t>Fonte: Dati organico di fatto al 18 settembre 2017.</w:t>
      </w:r>
    </w:p>
    <w:p w:rsidR="00B8770B" w:rsidRPr="008E45E2" w:rsidRDefault="00B8770B" w:rsidP="00B8770B">
      <w:pPr>
        <w:pStyle w:val="Normale1"/>
        <w:spacing w:line="276" w:lineRule="auto"/>
        <w:ind w:firstLine="993"/>
        <w:rPr>
          <w:sz w:val="22"/>
          <w:szCs w:val="22"/>
        </w:rPr>
      </w:pPr>
    </w:p>
    <w:p w:rsidR="00A87356" w:rsidRPr="008E45E2" w:rsidRDefault="00A87356" w:rsidP="00B8770B">
      <w:pPr>
        <w:pStyle w:val="Normale1"/>
        <w:spacing w:line="276" w:lineRule="auto"/>
        <w:ind w:firstLine="993"/>
        <w:rPr>
          <w:sz w:val="22"/>
          <w:szCs w:val="22"/>
        </w:rPr>
      </w:pPr>
    </w:p>
    <w:p w:rsidR="00B8770B" w:rsidRPr="008E45E2" w:rsidRDefault="00B8770B" w:rsidP="00B8770B">
      <w:pPr>
        <w:pStyle w:val="Normale1"/>
        <w:spacing w:after="200"/>
        <w:rPr>
          <w:i/>
          <w:sz w:val="22"/>
          <w:szCs w:val="22"/>
        </w:rPr>
      </w:pPr>
      <w:r w:rsidRPr="008E45E2">
        <w:rPr>
          <w:i/>
          <w:sz w:val="22"/>
          <w:szCs w:val="22"/>
        </w:rPr>
        <w:t>Grafico 4 – Scuola primaria: % classi in deroga sul totale delle classi</w:t>
      </w:r>
    </w:p>
    <w:p w:rsidR="00B8770B" w:rsidRPr="008E45E2" w:rsidRDefault="00B94500" w:rsidP="00B8770B">
      <w:pPr>
        <w:pStyle w:val="Normale1"/>
        <w:spacing w:line="276" w:lineRule="auto"/>
        <w:jc w:val="center"/>
        <w:rPr>
          <w:sz w:val="22"/>
          <w:szCs w:val="22"/>
        </w:rPr>
      </w:pPr>
      <w:r w:rsidRPr="008E45E2">
        <w:rPr>
          <w:noProof/>
          <w:sz w:val="22"/>
          <w:szCs w:val="22"/>
        </w:rPr>
        <w:drawing>
          <wp:inline distT="0" distB="0" distL="0" distR="0">
            <wp:extent cx="4572000" cy="2743200"/>
            <wp:effectExtent l="0" t="0" r="19050" b="1905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770B" w:rsidRPr="008E45E2" w:rsidRDefault="00B8770B" w:rsidP="00B8770B">
      <w:pPr>
        <w:pStyle w:val="Normale1"/>
        <w:spacing w:line="276" w:lineRule="auto"/>
        <w:jc w:val="center"/>
        <w:rPr>
          <w:sz w:val="22"/>
          <w:szCs w:val="22"/>
        </w:rPr>
      </w:pPr>
    </w:p>
    <w:p w:rsidR="00C42D5C" w:rsidRPr="008E45E2" w:rsidRDefault="00B8770B" w:rsidP="00B8770B">
      <w:pPr>
        <w:pStyle w:val="Normale1"/>
        <w:spacing w:line="276" w:lineRule="auto"/>
        <w:jc w:val="both"/>
        <w:rPr>
          <w:sz w:val="22"/>
          <w:szCs w:val="22"/>
        </w:rPr>
      </w:pPr>
      <w:r w:rsidRPr="008E45E2">
        <w:rPr>
          <w:sz w:val="22"/>
          <w:szCs w:val="22"/>
        </w:rPr>
        <w:t xml:space="preserve">Nella scuola primaria la media regionale di incidenza di classi </w:t>
      </w:r>
      <w:r w:rsidRPr="008E45E2">
        <w:rPr>
          <w:i/>
          <w:sz w:val="22"/>
          <w:szCs w:val="22"/>
        </w:rPr>
        <w:t>in deroga</w:t>
      </w:r>
      <w:r w:rsidRPr="008E45E2">
        <w:rPr>
          <w:sz w:val="22"/>
          <w:szCs w:val="22"/>
        </w:rPr>
        <w:t xml:space="preserve"> è pari al </w:t>
      </w:r>
      <w:r w:rsidRPr="008E45E2">
        <w:rPr>
          <w:b/>
          <w:sz w:val="22"/>
          <w:szCs w:val="22"/>
        </w:rPr>
        <w:t>16,5%</w:t>
      </w:r>
      <w:r w:rsidRPr="008E45E2">
        <w:rPr>
          <w:sz w:val="22"/>
          <w:szCs w:val="22"/>
        </w:rPr>
        <w:t xml:space="preserve">. La maggiore incidenza di classi </w:t>
      </w:r>
      <w:r w:rsidRPr="008E45E2">
        <w:rPr>
          <w:i/>
          <w:sz w:val="22"/>
          <w:szCs w:val="22"/>
        </w:rPr>
        <w:t>in deroga</w:t>
      </w:r>
      <w:r w:rsidRPr="008E45E2">
        <w:rPr>
          <w:sz w:val="22"/>
          <w:szCs w:val="22"/>
        </w:rPr>
        <w:t xml:space="preserve"> si evidenzia nella provincia di </w:t>
      </w:r>
      <w:r w:rsidRPr="008E45E2">
        <w:rPr>
          <w:b/>
          <w:sz w:val="22"/>
          <w:szCs w:val="22"/>
        </w:rPr>
        <w:t xml:space="preserve">Piacenza </w:t>
      </w:r>
      <w:r w:rsidRPr="008E45E2">
        <w:rPr>
          <w:sz w:val="22"/>
          <w:szCs w:val="22"/>
        </w:rPr>
        <w:t>(</w:t>
      </w:r>
      <w:r w:rsidRPr="008E45E2">
        <w:rPr>
          <w:b/>
          <w:sz w:val="22"/>
          <w:szCs w:val="22"/>
        </w:rPr>
        <w:t>29,3</w:t>
      </w:r>
      <w:r w:rsidRPr="008E45E2">
        <w:rPr>
          <w:sz w:val="22"/>
          <w:szCs w:val="22"/>
        </w:rPr>
        <w:t xml:space="preserve">%); l’incidenza minima di classi </w:t>
      </w:r>
      <w:r w:rsidRPr="008E45E2">
        <w:rPr>
          <w:i/>
          <w:sz w:val="22"/>
          <w:szCs w:val="22"/>
        </w:rPr>
        <w:t xml:space="preserve">in deroga </w:t>
      </w:r>
      <w:r w:rsidRPr="008E45E2">
        <w:rPr>
          <w:sz w:val="22"/>
          <w:szCs w:val="22"/>
        </w:rPr>
        <w:t xml:space="preserve">alla scuola primaria si registra nella provincia di Rimini (6,1%) come per la scuola dell’infanzia. </w:t>
      </w:r>
    </w:p>
    <w:p w:rsidR="00C42D5C" w:rsidRPr="008E45E2" w:rsidRDefault="00C42D5C">
      <w:pPr>
        <w:rPr>
          <w:color w:val="000000"/>
          <w:sz w:val="22"/>
          <w:szCs w:val="22"/>
        </w:rPr>
      </w:pPr>
      <w:r w:rsidRPr="008E45E2">
        <w:rPr>
          <w:sz w:val="22"/>
          <w:szCs w:val="22"/>
        </w:rPr>
        <w:br w:type="page"/>
      </w:r>
    </w:p>
    <w:p w:rsidR="00B8770B" w:rsidRPr="008E45E2" w:rsidRDefault="00B8770B" w:rsidP="00B8770B">
      <w:pPr>
        <w:pStyle w:val="Normale1"/>
        <w:spacing w:line="276" w:lineRule="auto"/>
        <w:jc w:val="both"/>
        <w:rPr>
          <w:sz w:val="22"/>
          <w:szCs w:val="22"/>
        </w:rPr>
      </w:pPr>
    </w:p>
    <w:p w:rsidR="00B8770B" w:rsidRPr="008E45E2" w:rsidRDefault="007F4161" w:rsidP="00B8770B">
      <w:pPr>
        <w:pStyle w:val="Normale1"/>
        <w:spacing w:line="276" w:lineRule="auto"/>
        <w:jc w:val="both"/>
        <w:rPr>
          <w:sz w:val="22"/>
          <w:szCs w:val="22"/>
        </w:rPr>
      </w:pPr>
      <w:r>
        <w:rPr>
          <w:noProof/>
          <w:sz w:val="22"/>
          <w:szCs w:val="22"/>
        </w:rPr>
        <w:pict>
          <v:shape id="Casella di testo 12" o:spid="_x0000_s1028" type="#_x0000_t202" style="position:absolute;left:0;text-align:left;margin-left:139.1pt;margin-top:9.05pt;width:252pt;height:2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" fillcolor="#bcbcbc">
            <v:fill color2="#ededed" rotate="t" angle="180" colors="0 #bcbcbc;22938f #d0d0d0;1 #ededed" focus="100%" type="gradient"/>
            <v:shadow on="t" color="black" opacity="24903f" origin=",.5" offset="0,.55556mm"/>
            <v:textbox>
              <w:txbxContent>
                <w:p w:rsidR="00A96079" w:rsidRPr="008E45E2" w:rsidRDefault="00A96079" w:rsidP="00B8770B">
                  <w:pPr>
                    <w:pStyle w:val="Normale1"/>
                    <w:jc w:val="center"/>
                    <w:rPr>
                      <w:sz w:val="22"/>
                      <w:szCs w:val="22"/>
                    </w:rPr>
                  </w:pPr>
                  <w:r w:rsidRPr="008E45E2">
                    <w:rPr>
                      <w:sz w:val="22"/>
                      <w:szCs w:val="22"/>
                    </w:rPr>
                    <w:t>SCUOLA SECONDARIA DI I GRADO</w:t>
                  </w:r>
                </w:p>
              </w:txbxContent>
            </v:textbox>
            <w10:wrap type="square"/>
          </v:shape>
        </w:pict>
      </w:r>
    </w:p>
    <w:p w:rsidR="00B8770B" w:rsidRPr="008E45E2" w:rsidRDefault="00B8770B" w:rsidP="00B8770B">
      <w:pPr>
        <w:pStyle w:val="Normale1"/>
        <w:spacing w:line="276" w:lineRule="auto"/>
        <w:jc w:val="center"/>
        <w:rPr>
          <w:i/>
          <w:sz w:val="22"/>
          <w:szCs w:val="22"/>
        </w:rPr>
      </w:pPr>
    </w:p>
    <w:p w:rsidR="00B8770B" w:rsidRPr="008E45E2" w:rsidRDefault="00B8770B" w:rsidP="00B8770B">
      <w:pPr>
        <w:pStyle w:val="Normale1"/>
        <w:spacing w:line="276" w:lineRule="auto"/>
        <w:jc w:val="center"/>
        <w:rPr>
          <w:i/>
          <w:sz w:val="22"/>
          <w:szCs w:val="22"/>
        </w:rPr>
      </w:pPr>
    </w:p>
    <w:p w:rsidR="00B8770B" w:rsidRPr="008E45E2" w:rsidRDefault="00B8770B" w:rsidP="00B8770B">
      <w:pPr>
        <w:pStyle w:val="Normale1"/>
        <w:spacing w:after="200"/>
        <w:rPr>
          <w:i/>
          <w:sz w:val="22"/>
          <w:szCs w:val="22"/>
        </w:rPr>
      </w:pPr>
      <w:r w:rsidRPr="008E45E2">
        <w:rPr>
          <w:i/>
          <w:sz w:val="22"/>
          <w:szCs w:val="22"/>
        </w:rPr>
        <w:t>Tabella 5 – Dati relativi alla scuola secondaria di I grado</w:t>
      </w:r>
    </w:p>
    <w:tbl>
      <w:tblPr>
        <w:tblW w:w="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7"/>
        <w:gridCol w:w="1000"/>
        <w:gridCol w:w="1134"/>
        <w:gridCol w:w="1179"/>
        <w:gridCol w:w="1457"/>
      </w:tblGrid>
      <w:tr w:rsidR="00B8770B" w:rsidRPr="008E45E2" w:rsidTr="00A96079">
        <w:trPr>
          <w:trHeight w:val="629"/>
          <w:jc w:val="center"/>
        </w:trPr>
        <w:tc>
          <w:tcPr>
            <w:tcW w:w="2207" w:type="dxa"/>
            <w:vAlign w:val="center"/>
          </w:tcPr>
          <w:p w:rsidR="00B8770B" w:rsidRPr="008E45E2" w:rsidRDefault="00B8770B" w:rsidP="00A96079">
            <w:pPr>
              <w:pStyle w:val="Normale1"/>
              <w:jc w:val="center"/>
              <w:rPr>
                <w:b/>
                <w:sz w:val="22"/>
                <w:szCs w:val="22"/>
              </w:rPr>
            </w:pPr>
            <w:r w:rsidRPr="008E45E2">
              <w:rPr>
                <w:b/>
                <w:sz w:val="22"/>
                <w:szCs w:val="22"/>
              </w:rPr>
              <w:t>Provincia</w:t>
            </w:r>
          </w:p>
        </w:tc>
        <w:tc>
          <w:tcPr>
            <w:tcW w:w="1000" w:type="dxa"/>
            <w:vAlign w:val="center"/>
          </w:tcPr>
          <w:p w:rsidR="00B8770B" w:rsidRPr="008E45E2" w:rsidRDefault="00B8770B" w:rsidP="00A96079">
            <w:pPr>
              <w:pStyle w:val="Normale1"/>
              <w:jc w:val="center"/>
              <w:rPr>
                <w:b/>
                <w:sz w:val="22"/>
                <w:szCs w:val="22"/>
              </w:rPr>
            </w:pPr>
            <w:r w:rsidRPr="008E45E2">
              <w:rPr>
                <w:b/>
                <w:sz w:val="22"/>
                <w:szCs w:val="22"/>
              </w:rPr>
              <w:t>Alunni</w:t>
            </w:r>
          </w:p>
        </w:tc>
        <w:tc>
          <w:tcPr>
            <w:tcW w:w="1134" w:type="dxa"/>
            <w:vAlign w:val="center"/>
          </w:tcPr>
          <w:p w:rsidR="00B8770B" w:rsidRPr="008E45E2" w:rsidRDefault="00B8770B" w:rsidP="00A96079">
            <w:pPr>
              <w:pStyle w:val="Normale1"/>
              <w:jc w:val="center"/>
              <w:rPr>
                <w:b/>
                <w:sz w:val="22"/>
                <w:szCs w:val="22"/>
              </w:rPr>
            </w:pPr>
            <w:r w:rsidRPr="008E45E2">
              <w:rPr>
                <w:b/>
                <w:sz w:val="22"/>
                <w:szCs w:val="22"/>
              </w:rPr>
              <w:t>Classi</w:t>
            </w:r>
          </w:p>
        </w:tc>
        <w:tc>
          <w:tcPr>
            <w:tcW w:w="1179" w:type="dxa"/>
            <w:vAlign w:val="center"/>
          </w:tcPr>
          <w:p w:rsidR="00B8770B" w:rsidRPr="008E45E2" w:rsidRDefault="00B8770B" w:rsidP="00A96079">
            <w:pPr>
              <w:pStyle w:val="Normale1"/>
              <w:jc w:val="center"/>
              <w:rPr>
                <w:b/>
                <w:sz w:val="22"/>
                <w:szCs w:val="22"/>
              </w:rPr>
            </w:pPr>
            <w:r w:rsidRPr="008E45E2">
              <w:rPr>
                <w:b/>
                <w:sz w:val="22"/>
                <w:szCs w:val="22"/>
              </w:rPr>
              <w:t>Classi in deroga</w:t>
            </w:r>
          </w:p>
        </w:tc>
        <w:tc>
          <w:tcPr>
            <w:tcW w:w="1457" w:type="dxa"/>
            <w:vAlign w:val="center"/>
          </w:tcPr>
          <w:p w:rsidR="00B8770B" w:rsidRPr="008E45E2" w:rsidRDefault="00B8770B" w:rsidP="00A96079">
            <w:pPr>
              <w:pStyle w:val="Normale1"/>
              <w:jc w:val="center"/>
              <w:rPr>
                <w:b/>
                <w:sz w:val="22"/>
                <w:szCs w:val="22"/>
              </w:rPr>
            </w:pPr>
            <w:r w:rsidRPr="008E45E2">
              <w:rPr>
                <w:b/>
                <w:sz w:val="22"/>
                <w:szCs w:val="22"/>
              </w:rPr>
              <w:t>% Classi in deroga</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Bologna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24.868</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1.089</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120</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11,0%</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Ferrara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8.140</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379</w:t>
            </w:r>
          </w:p>
        </w:tc>
        <w:tc>
          <w:tcPr>
            <w:tcW w:w="1179" w:type="dxa"/>
            <w:vAlign w:val="center"/>
          </w:tcPr>
          <w:p w:rsidR="00B8770B" w:rsidRPr="008E45E2" w:rsidRDefault="00954F35" w:rsidP="00A96079">
            <w:pPr>
              <w:pStyle w:val="Normale1"/>
              <w:spacing w:line="276" w:lineRule="auto"/>
              <w:jc w:val="center"/>
              <w:rPr>
                <w:sz w:val="22"/>
                <w:szCs w:val="22"/>
              </w:rPr>
            </w:pPr>
            <w:r w:rsidRPr="008E45E2">
              <w:rPr>
                <w:sz w:val="22"/>
                <w:szCs w:val="22"/>
              </w:rPr>
              <w:t>43</w:t>
            </w:r>
          </w:p>
        </w:tc>
        <w:tc>
          <w:tcPr>
            <w:tcW w:w="1457" w:type="dxa"/>
            <w:vAlign w:val="center"/>
          </w:tcPr>
          <w:p w:rsidR="00B8770B" w:rsidRPr="008E45E2" w:rsidRDefault="00B8770B" w:rsidP="00954F35">
            <w:pPr>
              <w:pStyle w:val="Normale1"/>
              <w:spacing w:line="276" w:lineRule="auto"/>
              <w:jc w:val="center"/>
              <w:rPr>
                <w:sz w:val="22"/>
                <w:szCs w:val="22"/>
              </w:rPr>
            </w:pPr>
            <w:r w:rsidRPr="008E45E2">
              <w:rPr>
                <w:sz w:val="22"/>
                <w:szCs w:val="22"/>
              </w:rPr>
              <w:t>1</w:t>
            </w:r>
            <w:r w:rsidR="00954F35" w:rsidRPr="008E45E2">
              <w:rPr>
                <w:sz w:val="22"/>
                <w:szCs w:val="22"/>
              </w:rPr>
              <w:t>1</w:t>
            </w:r>
            <w:r w:rsidRPr="008E45E2">
              <w:rPr>
                <w:sz w:val="22"/>
                <w:szCs w:val="22"/>
              </w:rPr>
              <w:t>,</w:t>
            </w:r>
            <w:r w:rsidR="00954F35" w:rsidRPr="008E45E2">
              <w:rPr>
                <w:sz w:val="22"/>
                <w:szCs w:val="22"/>
              </w:rPr>
              <w:t>3</w:t>
            </w:r>
            <w:r w:rsidRPr="008E45E2">
              <w:rPr>
                <w:sz w:val="22"/>
                <w:szCs w:val="22"/>
              </w:rPr>
              <w:t>%</w:t>
            </w:r>
          </w:p>
        </w:tc>
      </w:tr>
      <w:tr w:rsidR="00B8770B" w:rsidRPr="008E45E2" w:rsidTr="00A96079">
        <w:trPr>
          <w:trHeight w:val="28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Forlì-Cesena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10.801</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481</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29</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6,0%</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Modena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19.500</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869</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105</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12,1%</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Parma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11.003</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484</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69</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14,3%</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Piacenza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7.306</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354</w:t>
            </w:r>
          </w:p>
        </w:tc>
        <w:tc>
          <w:tcPr>
            <w:tcW w:w="1179" w:type="dxa"/>
            <w:vAlign w:val="center"/>
          </w:tcPr>
          <w:p w:rsidR="00B8770B" w:rsidRPr="008E45E2" w:rsidRDefault="009D0632" w:rsidP="00A96079">
            <w:pPr>
              <w:pStyle w:val="Normale1"/>
              <w:spacing w:line="276" w:lineRule="auto"/>
              <w:jc w:val="center"/>
              <w:rPr>
                <w:sz w:val="22"/>
                <w:szCs w:val="22"/>
              </w:rPr>
            </w:pPr>
            <w:r w:rsidRPr="008E45E2">
              <w:rPr>
                <w:sz w:val="22"/>
                <w:szCs w:val="22"/>
              </w:rPr>
              <w:t>78</w:t>
            </w:r>
          </w:p>
        </w:tc>
        <w:tc>
          <w:tcPr>
            <w:tcW w:w="1457" w:type="dxa"/>
            <w:vAlign w:val="center"/>
          </w:tcPr>
          <w:p w:rsidR="00B8770B" w:rsidRPr="008E45E2" w:rsidRDefault="00B8770B" w:rsidP="009D0632">
            <w:pPr>
              <w:pStyle w:val="Normale1"/>
              <w:spacing w:line="276" w:lineRule="auto"/>
              <w:jc w:val="center"/>
              <w:rPr>
                <w:sz w:val="22"/>
                <w:szCs w:val="22"/>
              </w:rPr>
            </w:pPr>
            <w:r w:rsidRPr="008E45E2">
              <w:rPr>
                <w:sz w:val="22"/>
                <w:szCs w:val="22"/>
              </w:rPr>
              <w:t>2</w:t>
            </w:r>
            <w:r w:rsidR="009D0632" w:rsidRPr="008E45E2">
              <w:rPr>
                <w:sz w:val="22"/>
                <w:szCs w:val="22"/>
              </w:rPr>
              <w:t>2,</w:t>
            </w:r>
            <w:r w:rsidRPr="008E45E2">
              <w:rPr>
                <w:sz w:val="22"/>
                <w:szCs w:val="22"/>
              </w:rPr>
              <w:t>0%</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Ravenna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10.005</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431</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27</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6,3%</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Reggio Emilia</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15.377</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691</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72</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10,4%</w:t>
            </w:r>
          </w:p>
        </w:tc>
      </w:tr>
      <w:tr w:rsidR="00B8770B" w:rsidRPr="008E45E2" w:rsidTr="00A96079">
        <w:trPr>
          <w:trHeight w:val="300"/>
          <w:jc w:val="center"/>
        </w:trPr>
        <w:tc>
          <w:tcPr>
            <w:tcW w:w="2207" w:type="dxa"/>
            <w:vAlign w:val="center"/>
          </w:tcPr>
          <w:p w:rsidR="00B8770B" w:rsidRPr="008E45E2" w:rsidRDefault="00B8770B" w:rsidP="00A96079">
            <w:pPr>
              <w:pStyle w:val="Normale1"/>
              <w:ind w:left="302"/>
              <w:rPr>
                <w:sz w:val="22"/>
                <w:szCs w:val="22"/>
              </w:rPr>
            </w:pPr>
            <w:r w:rsidRPr="008E45E2">
              <w:rPr>
                <w:sz w:val="22"/>
                <w:szCs w:val="22"/>
              </w:rPr>
              <w:t>Rimini</w:t>
            </w:r>
          </w:p>
        </w:tc>
        <w:tc>
          <w:tcPr>
            <w:tcW w:w="1000" w:type="dxa"/>
            <w:vAlign w:val="center"/>
          </w:tcPr>
          <w:p w:rsidR="00B8770B" w:rsidRPr="008E45E2" w:rsidRDefault="00B8770B" w:rsidP="00A96079">
            <w:pPr>
              <w:pStyle w:val="Normale1"/>
              <w:spacing w:line="276" w:lineRule="auto"/>
              <w:jc w:val="center"/>
              <w:rPr>
                <w:sz w:val="22"/>
                <w:szCs w:val="22"/>
              </w:rPr>
            </w:pPr>
            <w:r w:rsidRPr="008E45E2">
              <w:rPr>
                <w:sz w:val="22"/>
                <w:szCs w:val="22"/>
              </w:rPr>
              <w:t>8.995</w:t>
            </w:r>
          </w:p>
        </w:tc>
        <w:tc>
          <w:tcPr>
            <w:tcW w:w="1134" w:type="dxa"/>
            <w:vAlign w:val="center"/>
          </w:tcPr>
          <w:p w:rsidR="00B8770B" w:rsidRPr="008E45E2" w:rsidRDefault="00B8770B" w:rsidP="00A96079">
            <w:pPr>
              <w:pStyle w:val="Normale1"/>
              <w:spacing w:line="276" w:lineRule="auto"/>
              <w:jc w:val="center"/>
              <w:rPr>
                <w:sz w:val="22"/>
                <w:szCs w:val="22"/>
              </w:rPr>
            </w:pPr>
            <w:r w:rsidRPr="008E45E2">
              <w:rPr>
                <w:sz w:val="22"/>
                <w:szCs w:val="22"/>
              </w:rPr>
              <w:t>394</w:t>
            </w:r>
          </w:p>
        </w:tc>
        <w:tc>
          <w:tcPr>
            <w:tcW w:w="1179" w:type="dxa"/>
            <w:vAlign w:val="center"/>
          </w:tcPr>
          <w:p w:rsidR="00B8770B" w:rsidRPr="008E45E2" w:rsidRDefault="00B8770B" w:rsidP="00A96079">
            <w:pPr>
              <w:pStyle w:val="Normale1"/>
              <w:spacing w:line="276" w:lineRule="auto"/>
              <w:jc w:val="center"/>
              <w:rPr>
                <w:sz w:val="22"/>
                <w:szCs w:val="22"/>
              </w:rPr>
            </w:pPr>
            <w:r w:rsidRPr="008E45E2">
              <w:rPr>
                <w:sz w:val="22"/>
                <w:szCs w:val="22"/>
              </w:rPr>
              <w:t>12</w:t>
            </w:r>
          </w:p>
        </w:tc>
        <w:tc>
          <w:tcPr>
            <w:tcW w:w="1457" w:type="dxa"/>
            <w:vAlign w:val="center"/>
          </w:tcPr>
          <w:p w:rsidR="00B8770B" w:rsidRPr="008E45E2" w:rsidRDefault="00B8770B" w:rsidP="00A96079">
            <w:pPr>
              <w:pStyle w:val="Normale1"/>
              <w:spacing w:line="276" w:lineRule="auto"/>
              <w:jc w:val="center"/>
              <w:rPr>
                <w:sz w:val="22"/>
                <w:szCs w:val="22"/>
              </w:rPr>
            </w:pPr>
            <w:r w:rsidRPr="008E45E2">
              <w:rPr>
                <w:sz w:val="22"/>
                <w:szCs w:val="22"/>
              </w:rPr>
              <w:t>3,0%</w:t>
            </w:r>
          </w:p>
        </w:tc>
      </w:tr>
      <w:tr w:rsidR="00B8770B" w:rsidRPr="008E45E2" w:rsidTr="00A96079">
        <w:trPr>
          <w:trHeight w:val="300"/>
          <w:jc w:val="center"/>
        </w:trPr>
        <w:tc>
          <w:tcPr>
            <w:tcW w:w="2207" w:type="dxa"/>
            <w:shd w:val="clear" w:color="auto" w:fill="D9D9D9"/>
          </w:tcPr>
          <w:p w:rsidR="00B8770B" w:rsidRPr="008E45E2" w:rsidRDefault="00B8770B" w:rsidP="00A96079">
            <w:pPr>
              <w:pStyle w:val="Normale1"/>
              <w:jc w:val="right"/>
              <w:rPr>
                <w:sz w:val="22"/>
                <w:szCs w:val="22"/>
              </w:rPr>
            </w:pPr>
          </w:p>
        </w:tc>
        <w:tc>
          <w:tcPr>
            <w:tcW w:w="1000" w:type="dxa"/>
            <w:shd w:val="clear" w:color="auto" w:fill="D9D9D9"/>
            <w:vAlign w:val="center"/>
          </w:tcPr>
          <w:p w:rsidR="00B8770B" w:rsidRPr="008E45E2" w:rsidRDefault="00B8770B" w:rsidP="00A96079">
            <w:pPr>
              <w:pStyle w:val="Normale1"/>
              <w:spacing w:line="276" w:lineRule="auto"/>
              <w:jc w:val="center"/>
              <w:rPr>
                <w:sz w:val="22"/>
                <w:szCs w:val="22"/>
              </w:rPr>
            </w:pPr>
            <w:r w:rsidRPr="008E45E2">
              <w:rPr>
                <w:sz w:val="22"/>
                <w:szCs w:val="22"/>
              </w:rPr>
              <w:t>115.995</w:t>
            </w:r>
          </w:p>
        </w:tc>
        <w:tc>
          <w:tcPr>
            <w:tcW w:w="1134" w:type="dxa"/>
            <w:shd w:val="clear" w:color="auto" w:fill="D9D9D9"/>
            <w:vAlign w:val="center"/>
          </w:tcPr>
          <w:p w:rsidR="00B8770B" w:rsidRPr="008E45E2" w:rsidRDefault="00B8770B" w:rsidP="00A96079">
            <w:pPr>
              <w:pStyle w:val="Normale1"/>
              <w:spacing w:line="276" w:lineRule="auto"/>
              <w:jc w:val="center"/>
              <w:rPr>
                <w:sz w:val="22"/>
                <w:szCs w:val="22"/>
              </w:rPr>
            </w:pPr>
            <w:r w:rsidRPr="008E45E2">
              <w:rPr>
                <w:sz w:val="22"/>
                <w:szCs w:val="22"/>
              </w:rPr>
              <w:t>5.172</w:t>
            </w:r>
          </w:p>
        </w:tc>
        <w:tc>
          <w:tcPr>
            <w:tcW w:w="1179" w:type="dxa"/>
            <w:shd w:val="clear" w:color="auto" w:fill="D9D9D9"/>
            <w:vAlign w:val="center"/>
          </w:tcPr>
          <w:p w:rsidR="00B8770B" w:rsidRPr="008E45E2" w:rsidRDefault="00B61D6A" w:rsidP="00467372">
            <w:pPr>
              <w:pStyle w:val="Normale1"/>
              <w:spacing w:line="276" w:lineRule="auto"/>
              <w:jc w:val="center"/>
              <w:rPr>
                <w:sz w:val="22"/>
                <w:szCs w:val="22"/>
              </w:rPr>
            </w:pPr>
            <w:r w:rsidRPr="008E45E2">
              <w:rPr>
                <w:sz w:val="22"/>
                <w:szCs w:val="22"/>
              </w:rPr>
              <w:t>555</w:t>
            </w:r>
          </w:p>
        </w:tc>
        <w:tc>
          <w:tcPr>
            <w:tcW w:w="1457" w:type="dxa"/>
            <w:shd w:val="clear" w:color="auto" w:fill="D9D9D9"/>
            <w:vAlign w:val="center"/>
          </w:tcPr>
          <w:p w:rsidR="00B8770B" w:rsidRPr="008E45E2" w:rsidRDefault="00B8770B" w:rsidP="00B61D6A">
            <w:pPr>
              <w:pStyle w:val="Normale1"/>
              <w:spacing w:line="276" w:lineRule="auto"/>
              <w:jc w:val="center"/>
              <w:rPr>
                <w:sz w:val="22"/>
                <w:szCs w:val="22"/>
              </w:rPr>
            </w:pPr>
            <w:r w:rsidRPr="008E45E2">
              <w:rPr>
                <w:sz w:val="22"/>
                <w:szCs w:val="22"/>
              </w:rPr>
              <w:t>10,</w:t>
            </w:r>
            <w:r w:rsidR="00B61D6A" w:rsidRPr="008E45E2">
              <w:rPr>
                <w:sz w:val="22"/>
                <w:szCs w:val="22"/>
              </w:rPr>
              <w:t>7</w:t>
            </w:r>
            <w:r w:rsidRPr="008E45E2">
              <w:rPr>
                <w:sz w:val="22"/>
                <w:szCs w:val="22"/>
              </w:rPr>
              <w:t>%</w:t>
            </w:r>
          </w:p>
        </w:tc>
      </w:tr>
    </w:tbl>
    <w:p w:rsidR="00B8770B" w:rsidRPr="008E45E2" w:rsidRDefault="00A87356" w:rsidP="00B8770B">
      <w:pPr>
        <w:pStyle w:val="Normale1"/>
        <w:spacing w:line="276" w:lineRule="auto"/>
        <w:ind w:firstLine="1134"/>
        <w:rPr>
          <w:i/>
          <w:sz w:val="22"/>
          <w:szCs w:val="22"/>
        </w:rPr>
      </w:pPr>
      <w:r w:rsidRPr="008E45E2">
        <w:rPr>
          <w:i/>
          <w:sz w:val="22"/>
          <w:szCs w:val="22"/>
        </w:rPr>
        <w:t xml:space="preserve">    </w:t>
      </w:r>
      <w:r w:rsidR="00B8770B" w:rsidRPr="008E45E2">
        <w:rPr>
          <w:i/>
          <w:sz w:val="22"/>
          <w:szCs w:val="22"/>
        </w:rPr>
        <w:t>Fonte: Dati organico di fatto al 18 settembre 2017.</w:t>
      </w:r>
    </w:p>
    <w:p w:rsidR="00B8770B" w:rsidRPr="008E45E2" w:rsidRDefault="00B8770B" w:rsidP="00B8770B">
      <w:pPr>
        <w:pStyle w:val="Normale1"/>
        <w:spacing w:line="276" w:lineRule="auto"/>
        <w:rPr>
          <w:i/>
          <w:sz w:val="22"/>
          <w:szCs w:val="22"/>
        </w:rPr>
      </w:pPr>
    </w:p>
    <w:p w:rsidR="00B8770B" w:rsidRPr="008E45E2" w:rsidRDefault="00B8770B" w:rsidP="00B8770B">
      <w:pPr>
        <w:pStyle w:val="Normale1"/>
        <w:spacing w:after="200"/>
        <w:rPr>
          <w:i/>
          <w:sz w:val="22"/>
          <w:szCs w:val="22"/>
        </w:rPr>
      </w:pPr>
      <w:r w:rsidRPr="008E45E2">
        <w:rPr>
          <w:i/>
          <w:sz w:val="22"/>
          <w:szCs w:val="22"/>
        </w:rPr>
        <w:t>Grafico 5 – Scuola secondaria di I grado: % classi in deroga sul totale delle classi</w:t>
      </w:r>
    </w:p>
    <w:p w:rsidR="00B8770B" w:rsidRPr="008E45E2" w:rsidRDefault="00B94500" w:rsidP="00B8770B">
      <w:pPr>
        <w:pStyle w:val="Normale1"/>
        <w:spacing w:line="276" w:lineRule="auto"/>
        <w:jc w:val="center"/>
        <w:rPr>
          <w:i/>
          <w:sz w:val="22"/>
          <w:szCs w:val="22"/>
        </w:rPr>
      </w:pPr>
      <w:r w:rsidRPr="008E45E2">
        <w:rPr>
          <w:noProof/>
          <w:sz w:val="22"/>
          <w:szCs w:val="22"/>
        </w:rPr>
        <w:drawing>
          <wp:inline distT="0" distB="0" distL="0" distR="0">
            <wp:extent cx="4572000" cy="2743200"/>
            <wp:effectExtent l="0" t="0" r="19050" b="1905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770B" w:rsidRPr="008E45E2" w:rsidRDefault="00B8770B" w:rsidP="00B8770B">
      <w:pPr>
        <w:pStyle w:val="Normale1"/>
        <w:spacing w:line="276" w:lineRule="auto"/>
        <w:jc w:val="center"/>
        <w:rPr>
          <w:i/>
          <w:sz w:val="22"/>
          <w:szCs w:val="22"/>
        </w:rPr>
      </w:pPr>
    </w:p>
    <w:p w:rsidR="00B8770B" w:rsidRPr="008E45E2" w:rsidRDefault="00B8770B" w:rsidP="008E45E2">
      <w:pPr>
        <w:pStyle w:val="Normale1"/>
        <w:jc w:val="center"/>
        <w:rPr>
          <w:sz w:val="22"/>
          <w:szCs w:val="22"/>
        </w:rPr>
      </w:pPr>
      <w:r w:rsidRPr="008E45E2">
        <w:rPr>
          <w:sz w:val="22"/>
          <w:szCs w:val="22"/>
        </w:rPr>
        <w:t>L’incidenza maggiore si evidenzia nella provincia di Piacenza e quella minore nella provincia di Rimini.</w:t>
      </w:r>
    </w:p>
    <w:p w:rsidR="00C42D5C" w:rsidRPr="008E45E2" w:rsidRDefault="00B8770B" w:rsidP="00B8770B">
      <w:pPr>
        <w:pStyle w:val="Normale1"/>
        <w:spacing w:line="276" w:lineRule="auto"/>
        <w:jc w:val="both"/>
        <w:rPr>
          <w:b/>
          <w:sz w:val="22"/>
          <w:szCs w:val="22"/>
        </w:rPr>
      </w:pPr>
      <w:r w:rsidRPr="008E45E2">
        <w:rPr>
          <w:sz w:val="22"/>
          <w:szCs w:val="22"/>
        </w:rPr>
        <w:t xml:space="preserve">Nella scuola secondaria di I grado la media regionale di incidenza di classi </w:t>
      </w:r>
      <w:r w:rsidRPr="008E45E2">
        <w:rPr>
          <w:i/>
          <w:sz w:val="22"/>
          <w:szCs w:val="22"/>
        </w:rPr>
        <w:t>in deroga</w:t>
      </w:r>
      <w:r w:rsidRPr="008E45E2">
        <w:rPr>
          <w:sz w:val="22"/>
          <w:szCs w:val="22"/>
        </w:rPr>
        <w:t xml:space="preserve"> al 30% è pari all’</w:t>
      </w:r>
      <w:r w:rsidRPr="008E45E2">
        <w:rPr>
          <w:b/>
          <w:sz w:val="22"/>
          <w:szCs w:val="22"/>
        </w:rPr>
        <w:t>10,</w:t>
      </w:r>
      <w:r w:rsidR="00B94500" w:rsidRPr="008E45E2">
        <w:rPr>
          <w:b/>
          <w:sz w:val="22"/>
          <w:szCs w:val="22"/>
        </w:rPr>
        <w:t>7</w:t>
      </w:r>
      <w:r w:rsidRPr="008E45E2">
        <w:rPr>
          <w:b/>
          <w:sz w:val="22"/>
          <w:szCs w:val="22"/>
        </w:rPr>
        <w:t xml:space="preserve">%. </w:t>
      </w:r>
    </w:p>
    <w:p w:rsidR="00C42D5C" w:rsidRPr="008E45E2" w:rsidRDefault="00C42D5C">
      <w:pPr>
        <w:rPr>
          <w:b/>
          <w:color w:val="000000"/>
          <w:sz w:val="22"/>
          <w:szCs w:val="22"/>
        </w:rPr>
      </w:pPr>
      <w:r w:rsidRPr="008E45E2">
        <w:rPr>
          <w:b/>
          <w:sz w:val="22"/>
          <w:szCs w:val="22"/>
        </w:rPr>
        <w:br w:type="page"/>
      </w:r>
    </w:p>
    <w:p w:rsidR="00B8770B" w:rsidRPr="008E45E2" w:rsidRDefault="00B8770B" w:rsidP="008E45E2">
      <w:pPr>
        <w:pStyle w:val="Normale1"/>
        <w:jc w:val="center"/>
        <w:rPr>
          <w:b/>
          <w:sz w:val="22"/>
          <w:szCs w:val="22"/>
        </w:rPr>
      </w:pPr>
    </w:p>
    <w:p w:rsidR="00B8770B" w:rsidRPr="008E45E2" w:rsidRDefault="007F4161" w:rsidP="00B8770B">
      <w:pPr>
        <w:pStyle w:val="Normale1"/>
        <w:spacing w:line="276" w:lineRule="auto"/>
        <w:jc w:val="both"/>
        <w:rPr>
          <w:b/>
          <w:sz w:val="22"/>
          <w:szCs w:val="22"/>
        </w:rPr>
      </w:pPr>
      <w:r w:rsidRPr="007F4161">
        <w:rPr>
          <w:noProof/>
          <w:sz w:val="22"/>
          <w:szCs w:val="22"/>
        </w:rPr>
        <w:pict>
          <v:shape id="Casella di testo 11" o:spid="_x0000_s1029" type="#_x0000_t202" style="position:absolute;left:0;text-align:left;margin-left:123.25pt;margin-top:2.8pt;width:252pt;height:2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" fillcolor="#bcbcbc">
            <v:fill color2="#ededed" rotate="t" angle="180" colors="0 #bcbcbc;22938f #d0d0d0;1 #ededed" focus="100%" type="gradient"/>
            <v:shadow on="t" color="black" opacity="24903f" origin=",.5" offset="0,.55556mm"/>
            <v:textbox>
              <w:txbxContent>
                <w:p w:rsidR="00A96079" w:rsidRPr="008E45E2" w:rsidRDefault="00A96079" w:rsidP="00B8770B">
                  <w:pPr>
                    <w:pStyle w:val="Normale1"/>
                    <w:jc w:val="center"/>
                    <w:rPr>
                      <w:sz w:val="22"/>
                      <w:szCs w:val="22"/>
                    </w:rPr>
                  </w:pPr>
                  <w:r w:rsidRPr="008E45E2">
                    <w:rPr>
                      <w:sz w:val="22"/>
                      <w:szCs w:val="22"/>
                    </w:rPr>
                    <w:t>SCUOLA SECONDARIA DI II GRADO</w:t>
                  </w:r>
                </w:p>
              </w:txbxContent>
            </v:textbox>
            <w10:wrap type="square"/>
          </v:shape>
        </w:pic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rPr>
          <w:sz w:val="22"/>
          <w:szCs w:val="22"/>
        </w:rPr>
      </w:pPr>
    </w:p>
    <w:p w:rsidR="00B8770B" w:rsidRPr="008E45E2" w:rsidRDefault="00B8770B" w:rsidP="00B8770B">
      <w:pPr>
        <w:pStyle w:val="Normale1"/>
        <w:spacing w:after="200"/>
        <w:rPr>
          <w:i/>
          <w:sz w:val="22"/>
          <w:szCs w:val="22"/>
        </w:rPr>
      </w:pPr>
      <w:r w:rsidRPr="008E45E2">
        <w:rPr>
          <w:i/>
          <w:sz w:val="22"/>
          <w:szCs w:val="22"/>
        </w:rPr>
        <w:t>Tabella 6 – Dati relativi alla scuola secondaria di II grado.</w:t>
      </w:r>
    </w:p>
    <w:tbl>
      <w:tblPr>
        <w:tblW w:w="6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1"/>
        <w:gridCol w:w="1417"/>
        <w:gridCol w:w="992"/>
        <w:gridCol w:w="1276"/>
        <w:gridCol w:w="1475"/>
      </w:tblGrid>
      <w:tr w:rsidR="00B8770B" w:rsidRPr="008E45E2" w:rsidTr="00A96079">
        <w:trPr>
          <w:trHeight w:val="900"/>
          <w:jc w:val="center"/>
        </w:trPr>
        <w:tc>
          <w:tcPr>
            <w:tcW w:w="1761" w:type="dxa"/>
            <w:vAlign w:val="center"/>
          </w:tcPr>
          <w:p w:rsidR="00B8770B" w:rsidRPr="008E45E2" w:rsidRDefault="00B8770B" w:rsidP="00A96079">
            <w:pPr>
              <w:pStyle w:val="Normale1"/>
              <w:jc w:val="center"/>
              <w:rPr>
                <w:b/>
                <w:sz w:val="22"/>
                <w:szCs w:val="22"/>
              </w:rPr>
            </w:pPr>
            <w:r w:rsidRPr="008E45E2">
              <w:rPr>
                <w:b/>
                <w:sz w:val="22"/>
                <w:szCs w:val="22"/>
              </w:rPr>
              <w:t>Provincia</w:t>
            </w:r>
          </w:p>
        </w:tc>
        <w:tc>
          <w:tcPr>
            <w:tcW w:w="1417" w:type="dxa"/>
            <w:vAlign w:val="center"/>
          </w:tcPr>
          <w:p w:rsidR="00B8770B" w:rsidRPr="008E45E2" w:rsidRDefault="00B8770B" w:rsidP="00A96079">
            <w:pPr>
              <w:pStyle w:val="Normale1"/>
              <w:jc w:val="center"/>
              <w:rPr>
                <w:b/>
                <w:sz w:val="22"/>
                <w:szCs w:val="22"/>
              </w:rPr>
            </w:pPr>
            <w:r w:rsidRPr="008E45E2">
              <w:rPr>
                <w:b/>
                <w:sz w:val="22"/>
                <w:szCs w:val="22"/>
              </w:rPr>
              <w:t>Alunni</w:t>
            </w:r>
          </w:p>
        </w:tc>
        <w:tc>
          <w:tcPr>
            <w:tcW w:w="992" w:type="dxa"/>
            <w:vAlign w:val="center"/>
          </w:tcPr>
          <w:p w:rsidR="00B8770B" w:rsidRPr="008E45E2" w:rsidRDefault="00B8770B" w:rsidP="00A96079">
            <w:pPr>
              <w:pStyle w:val="Normale1"/>
              <w:jc w:val="center"/>
              <w:rPr>
                <w:b/>
                <w:sz w:val="22"/>
                <w:szCs w:val="22"/>
              </w:rPr>
            </w:pPr>
            <w:r w:rsidRPr="008E45E2">
              <w:rPr>
                <w:b/>
                <w:sz w:val="22"/>
                <w:szCs w:val="22"/>
              </w:rPr>
              <w:t>Classi</w:t>
            </w:r>
          </w:p>
        </w:tc>
        <w:tc>
          <w:tcPr>
            <w:tcW w:w="1276" w:type="dxa"/>
            <w:vAlign w:val="center"/>
          </w:tcPr>
          <w:p w:rsidR="00B8770B" w:rsidRPr="008E45E2" w:rsidRDefault="00B8770B" w:rsidP="00A96079">
            <w:pPr>
              <w:pStyle w:val="Normale1"/>
              <w:jc w:val="center"/>
              <w:rPr>
                <w:b/>
                <w:sz w:val="22"/>
                <w:szCs w:val="22"/>
              </w:rPr>
            </w:pPr>
            <w:r w:rsidRPr="008E45E2">
              <w:rPr>
                <w:b/>
                <w:sz w:val="22"/>
                <w:szCs w:val="22"/>
              </w:rPr>
              <w:t>Classi</w:t>
            </w:r>
          </w:p>
          <w:p w:rsidR="00B8770B" w:rsidRPr="008E45E2" w:rsidRDefault="00B8770B" w:rsidP="00A96079">
            <w:pPr>
              <w:pStyle w:val="Normale1"/>
              <w:jc w:val="center"/>
              <w:rPr>
                <w:b/>
                <w:sz w:val="22"/>
                <w:szCs w:val="22"/>
              </w:rPr>
            </w:pPr>
            <w:r w:rsidRPr="008E45E2">
              <w:rPr>
                <w:b/>
                <w:sz w:val="22"/>
                <w:szCs w:val="22"/>
              </w:rPr>
              <w:t>in deroga</w:t>
            </w:r>
          </w:p>
        </w:tc>
        <w:tc>
          <w:tcPr>
            <w:tcW w:w="1475" w:type="dxa"/>
            <w:vAlign w:val="center"/>
          </w:tcPr>
          <w:p w:rsidR="00B8770B" w:rsidRPr="008E45E2" w:rsidRDefault="00B8770B" w:rsidP="00A96079">
            <w:pPr>
              <w:pStyle w:val="Normale1"/>
              <w:jc w:val="center"/>
              <w:rPr>
                <w:b/>
                <w:sz w:val="22"/>
                <w:szCs w:val="22"/>
              </w:rPr>
            </w:pPr>
            <w:r w:rsidRPr="008E45E2">
              <w:rPr>
                <w:b/>
                <w:sz w:val="22"/>
                <w:szCs w:val="22"/>
              </w:rPr>
              <w:t>% Classi in deroga</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Bologna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38.354</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1.648</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139</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8,4%</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Ferrara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14.712</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659</w:t>
            </w:r>
          </w:p>
        </w:tc>
        <w:tc>
          <w:tcPr>
            <w:tcW w:w="1276" w:type="dxa"/>
            <w:vAlign w:val="center"/>
          </w:tcPr>
          <w:p w:rsidR="00B8770B" w:rsidRPr="008E45E2" w:rsidRDefault="006832A9" w:rsidP="00A96079">
            <w:pPr>
              <w:pStyle w:val="Normale1"/>
              <w:spacing w:line="276" w:lineRule="auto"/>
              <w:jc w:val="center"/>
              <w:rPr>
                <w:sz w:val="22"/>
                <w:szCs w:val="22"/>
              </w:rPr>
            </w:pPr>
            <w:r w:rsidRPr="008E45E2">
              <w:rPr>
                <w:sz w:val="22"/>
                <w:szCs w:val="22"/>
              </w:rPr>
              <w:t>27</w:t>
            </w:r>
          </w:p>
        </w:tc>
        <w:tc>
          <w:tcPr>
            <w:tcW w:w="1475" w:type="dxa"/>
            <w:vAlign w:val="center"/>
          </w:tcPr>
          <w:p w:rsidR="00B8770B" w:rsidRPr="008E45E2" w:rsidRDefault="006832A9" w:rsidP="00A96079">
            <w:pPr>
              <w:pStyle w:val="Normale1"/>
              <w:spacing w:line="276" w:lineRule="auto"/>
              <w:jc w:val="center"/>
              <w:rPr>
                <w:sz w:val="22"/>
                <w:szCs w:val="22"/>
              </w:rPr>
            </w:pPr>
            <w:r w:rsidRPr="008E45E2">
              <w:rPr>
                <w:sz w:val="22"/>
                <w:szCs w:val="22"/>
              </w:rPr>
              <w:t>4</w:t>
            </w:r>
            <w:r w:rsidR="00B8770B" w:rsidRPr="008E45E2">
              <w:rPr>
                <w:sz w:val="22"/>
                <w:szCs w:val="22"/>
              </w:rPr>
              <w:t>,1%</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Forlì-Cesena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18.105</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759</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13</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1,7%</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Modena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34.027</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1.471</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167</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11,4%</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Parma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19.819</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848</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86</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10,1%</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Piacenza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12.005</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534</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73</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13,7%</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Ravenna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15.541</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684</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21</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3,1%</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Reggio Emilia</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21.756</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959</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96</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10,0%</w:t>
            </w:r>
          </w:p>
        </w:tc>
      </w:tr>
      <w:tr w:rsidR="00B8770B" w:rsidRPr="008E45E2" w:rsidTr="00A96079">
        <w:trPr>
          <w:trHeight w:val="300"/>
          <w:jc w:val="center"/>
        </w:trPr>
        <w:tc>
          <w:tcPr>
            <w:tcW w:w="1761" w:type="dxa"/>
            <w:vAlign w:val="center"/>
          </w:tcPr>
          <w:p w:rsidR="00B8770B" w:rsidRPr="008E45E2" w:rsidRDefault="00B8770B" w:rsidP="00A96079">
            <w:pPr>
              <w:pStyle w:val="Normale1"/>
              <w:ind w:left="274"/>
              <w:rPr>
                <w:sz w:val="22"/>
                <w:szCs w:val="22"/>
              </w:rPr>
            </w:pPr>
            <w:r w:rsidRPr="008E45E2">
              <w:rPr>
                <w:sz w:val="22"/>
                <w:szCs w:val="22"/>
              </w:rPr>
              <w:t>Rimini</w:t>
            </w:r>
          </w:p>
        </w:tc>
        <w:tc>
          <w:tcPr>
            <w:tcW w:w="1417" w:type="dxa"/>
            <w:vAlign w:val="center"/>
          </w:tcPr>
          <w:p w:rsidR="00B8770B" w:rsidRPr="008E45E2" w:rsidRDefault="00B8770B" w:rsidP="00A96079">
            <w:pPr>
              <w:pStyle w:val="Normale1"/>
              <w:spacing w:line="276" w:lineRule="auto"/>
              <w:jc w:val="center"/>
              <w:rPr>
                <w:sz w:val="22"/>
                <w:szCs w:val="22"/>
              </w:rPr>
            </w:pPr>
            <w:r w:rsidRPr="008E45E2">
              <w:rPr>
                <w:sz w:val="22"/>
                <w:szCs w:val="22"/>
              </w:rPr>
              <w:t>14.803</w:t>
            </w:r>
          </w:p>
        </w:tc>
        <w:tc>
          <w:tcPr>
            <w:tcW w:w="992" w:type="dxa"/>
            <w:vAlign w:val="center"/>
          </w:tcPr>
          <w:p w:rsidR="00B8770B" w:rsidRPr="008E45E2" w:rsidRDefault="00B8770B" w:rsidP="00A96079">
            <w:pPr>
              <w:pStyle w:val="Normale1"/>
              <w:spacing w:line="276" w:lineRule="auto"/>
              <w:jc w:val="center"/>
              <w:rPr>
                <w:sz w:val="22"/>
                <w:szCs w:val="22"/>
              </w:rPr>
            </w:pPr>
            <w:r w:rsidRPr="008E45E2">
              <w:rPr>
                <w:sz w:val="22"/>
                <w:szCs w:val="22"/>
              </w:rPr>
              <w:t>645</w:t>
            </w:r>
          </w:p>
        </w:tc>
        <w:tc>
          <w:tcPr>
            <w:tcW w:w="1276" w:type="dxa"/>
            <w:vAlign w:val="center"/>
          </w:tcPr>
          <w:p w:rsidR="00B8770B" w:rsidRPr="008E45E2" w:rsidRDefault="00B8770B" w:rsidP="00A96079">
            <w:pPr>
              <w:pStyle w:val="Normale1"/>
              <w:spacing w:line="276" w:lineRule="auto"/>
              <w:jc w:val="center"/>
              <w:rPr>
                <w:sz w:val="22"/>
                <w:szCs w:val="22"/>
              </w:rPr>
            </w:pPr>
            <w:r w:rsidRPr="008E45E2">
              <w:rPr>
                <w:sz w:val="22"/>
                <w:szCs w:val="22"/>
              </w:rPr>
              <w:t>4</w:t>
            </w:r>
          </w:p>
        </w:tc>
        <w:tc>
          <w:tcPr>
            <w:tcW w:w="1475" w:type="dxa"/>
            <w:vAlign w:val="center"/>
          </w:tcPr>
          <w:p w:rsidR="00B8770B" w:rsidRPr="008E45E2" w:rsidRDefault="00B8770B" w:rsidP="00A96079">
            <w:pPr>
              <w:pStyle w:val="Normale1"/>
              <w:spacing w:line="276" w:lineRule="auto"/>
              <w:jc w:val="center"/>
              <w:rPr>
                <w:sz w:val="22"/>
                <w:szCs w:val="22"/>
              </w:rPr>
            </w:pPr>
            <w:r w:rsidRPr="008E45E2">
              <w:rPr>
                <w:sz w:val="22"/>
                <w:szCs w:val="22"/>
              </w:rPr>
              <w:t>0,6%</w:t>
            </w:r>
          </w:p>
        </w:tc>
      </w:tr>
      <w:tr w:rsidR="00B8770B" w:rsidRPr="008E45E2" w:rsidTr="00A96079">
        <w:trPr>
          <w:trHeight w:val="300"/>
          <w:jc w:val="center"/>
        </w:trPr>
        <w:tc>
          <w:tcPr>
            <w:tcW w:w="1761" w:type="dxa"/>
            <w:shd w:val="clear" w:color="auto" w:fill="D9D9D9"/>
          </w:tcPr>
          <w:p w:rsidR="00B8770B" w:rsidRPr="008E45E2" w:rsidRDefault="00B8770B" w:rsidP="00A96079">
            <w:pPr>
              <w:pStyle w:val="Normale1"/>
              <w:jc w:val="center"/>
              <w:rPr>
                <w:b/>
                <w:sz w:val="22"/>
                <w:szCs w:val="22"/>
              </w:rPr>
            </w:pPr>
            <w:r w:rsidRPr="008E45E2">
              <w:rPr>
                <w:b/>
                <w:sz w:val="22"/>
                <w:szCs w:val="22"/>
              </w:rPr>
              <w:t> </w:t>
            </w:r>
          </w:p>
        </w:tc>
        <w:tc>
          <w:tcPr>
            <w:tcW w:w="1417"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189.122</w:t>
            </w:r>
          </w:p>
        </w:tc>
        <w:tc>
          <w:tcPr>
            <w:tcW w:w="992" w:type="dxa"/>
            <w:shd w:val="clear" w:color="auto" w:fill="D9D9D9"/>
            <w:vAlign w:val="center"/>
          </w:tcPr>
          <w:p w:rsidR="00B8770B" w:rsidRPr="008E45E2" w:rsidRDefault="00B8770B" w:rsidP="00A96079">
            <w:pPr>
              <w:pStyle w:val="Normale1"/>
              <w:spacing w:line="276" w:lineRule="auto"/>
              <w:jc w:val="center"/>
              <w:rPr>
                <w:b/>
                <w:sz w:val="22"/>
                <w:szCs w:val="22"/>
              </w:rPr>
            </w:pPr>
            <w:r w:rsidRPr="008E45E2">
              <w:rPr>
                <w:b/>
                <w:sz w:val="22"/>
                <w:szCs w:val="22"/>
              </w:rPr>
              <w:t>8.207</w:t>
            </w:r>
          </w:p>
        </w:tc>
        <w:tc>
          <w:tcPr>
            <w:tcW w:w="1276" w:type="dxa"/>
            <w:shd w:val="clear" w:color="auto" w:fill="D9D9D9"/>
            <w:vAlign w:val="center"/>
          </w:tcPr>
          <w:p w:rsidR="00B8770B" w:rsidRPr="008E45E2" w:rsidRDefault="00B8770B" w:rsidP="00E404E7">
            <w:pPr>
              <w:pStyle w:val="Normale1"/>
              <w:spacing w:line="276" w:lineRule="auto"/>
              <w:jc w:val="center"/>
              <w:rPr>
                <w:b/>
                <w:sz w:val="22"/>
                <w:szCs w:val="22"/>
              </w:rPr>
            </w:pPr>
            <w:r w:rsidRPr="008E45E2">
              <w:rPr>
                <w:b/>
                <w:sz w:val="22"/>
                <w:szCs w:val="22"/>
              </w:rPr>
              <w:t>6</w:t>
            </w:r>
            <w:r w:rsidR="00E404E7" w:rsidRPr="008E45E2">
              <w:rPr>
                <w:b/>
                <w:sz w:val="22"/>
                <w:szCs w:val="22"/>
              </w:rPr>
              <w:t>26</w:t>
            </w:r>
          </w:p>
        </w:tc>
        <w:tc>
          <w:tcPr>
            <w:tcW w:w="1475" w:type="dxa"/>
            <w:shd w:val="clear" w:color="auto" w:fill="D9D9D9"/>
            <w:vAlign w:val="center"/>
          </w:tcPr>
          <w:p w:rsidR="00B8770B" w:rsidRPr="008E45E2" w:rsidRDefault="00B8770B" w:rsidP="004C159D">
            <w:pPr>
              <w:pStyle w:val="Normale1"/>
              <w:spacing w:line="276" w:lineRule="auto"/>
              <w:jc w:val="center"/>
              <w:rPr>
                <w:b/>
                <w:sz w:val="22"/>
                <w:szCs w:val="22"/>
              </w:rPr>
            </w:pPr>
            <w:r w:rsidRPr="008E45E2">
              <w:rPr>
                <w:b/>
                <w:sz w:val="22"/>
                <w:szCs w:val="22"/>
              </w:rPr>
              <w:t>7,</w:t>
            </w:r>
            <w:r w:rsidR="004C159D" w:rsidRPr="008E45E2">
              <w:rPr>
                <w:b/>
                <w:sz w:val="22"/>
                <w:szCs w:val="22"/>
              </w:rPr>
              <w:t>6</w:t>
            </w:r>
            <w:r w:rsidRPr="008E45E2">
              <w:rPr>
                <w:b/>
                <w:sz w:val="22"/>
                <w:szCs w:val="22"/>
              </w:rPr>
              <w:t>%</w:t>
            </w:r>
          </w:p>
        </w:tc>
      </w:tr>
    </w:tbl>
    <w:p w:rsidR="00B8770B" w:rsidRPr="008E45E2" w:rsidRDefault="00A87356" w:rsidP="00B8770B">
      <w:pPr>
        <w:pStyle w:val="Normale1"/>
        <w:spacing w:line="276" w:lineRule="auto"/>
        <w:ind w:firstLine="1134"/>
        <w:rPr>
          <w:i/>
          <w:sz w:val="22"/>
          <w:szCs w:val="22"/>
        </w:rPr>
      </w:pPr>
      <w:r w:rsidRPr="008E45E2">
        <w:rPr>
          <w:i/>
          <w:sz w:val="22"/>
          <w:szCs w:val="22"/>
        </w:rPr>
        <w:t xml:space="preserve">    </w:t>
      </w:r>
      <w:r w:rsidR="00B8770B" w:rsidRPr="008E45E2">
        <w:rPr>
          <w:i/>
          <w:sz w:val="22"/>
          <w:szCs w:val="22"/>
        </w:rPr>
        <w:t>Fonte: Dati organico di fatto al 18 settembre 2017.</w:t>
      </w:r>
    </w:p>
    <w:p w:rsidR="00B8770B" w:rsidRPr="008E45E2" w:rsidRDefault="00B8770B" w:rsidP="00B8770B">
      <w:pPr>
        <w:pStyle w:val="Normale1"/>
        <w:spacing w:line="276" w:lineRule="auto"/>
        <w:ind w:firstLine="1134"/>
        <w:rPr>
          <w:sz w:val="22"/>
          <w:szCs w:val="22"/>
        </w:rPr>
      </w:pPr>
    </w:p>
    <w:p w:rsidR="00B8770B" w:rsidRPr="008E45E2" w:rsidRDefault="00B8770B" w:rsidP="00B8770B">
      <w:pPr>
        <w:pStyle w:val="Normale1"/>
        <w:spacing w:after="200"/>
        <w:rPr>
          <w:i/>
          <w:sz w:val="22"/>
          <w:szCs w:val="22"/>
        </w:rPr>
      </w:pPr>
      <w:r w:rsidRPr="008E45E2">
        <w:rPr>
          <w:i/>
          <w:sz w:val="22"/>
          <w:szCs w:val="22"/>
        </w:rPr>
        <w:t>Grafico 6 – Scuola secondaria di II grado: % classi in deroga sul totale delle classi</w:t>
      </w:r>
    </w:p>
    <w:p w:rsidR="00B8770B" w:rsidRPr="008E45E2" w:rsidRDefault="007C0E1D" w:rsidP="00B8770B">
      <w:pPr>
        <w:pStyle w:val="Normale1"/>
        <w:spacing w:line="276" w:lineRule="auto"/>
        <w:jc w:val="center"/>
        <w:rPr>
          <w:sz w:val="22"/>
          <w:szCs w:val="22"/>
        </w:rPr>
      </w:pPr>
      <w:r w:rsidRPr="008E45E2">
        <w:rPr>
          <w:noProof/>
          <w:sz w:val="22"/>
          <w:szCs w:val="22"/>
        </w:rPr>
        <w:drawing>
          <wp:inline distT="0" distB="0" distL="0" distR="0">
            <wp:extent cx="4572000" cy="2743200"/>
            <wp:effectExtent l="0" t="0" r="19050" b="1905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jc w:val="both"/>
        <w:rPr>
          <w:sz w:val="22"/>
          <w:szCs w:val="22"/>
        </w:rPr>
      </w:pPr>
      <w:r w:rsidRPr="008E45E2">
        <w:rPr>
          <w:sz w:val="22"/>
          <w:szCs w:val="22"/>
        </w:rPr>
        <w:t xml:space="preserve">Nella scuola secondaria di II grado la media regionale di incidenza di classi </w:t>
      </w:r>
      <w:r w:rsidRPr="008E45E2">
        <w:rPr>
          <w:i/>
          <w:sz w:val="22"/>
          <w:szCs w:val="22"/>
        </w:rPr>
        <w:t>in deroga</w:t>
      </w:r>
      <w:r w:rsidRPr="008E45E2">
        <w:rPr>
          <w:sz w:val="22"/>
          <w:szCs w:val="22"/>
        </w:rPr>
        <w:t xml:space="preserve"> al 30% è pari al </w:t>
      </w:r>
      <w:r w:rsidRPr="008E45E2">
        <w:rPr>
          <w:b/>
          <w:sz w:val="22"/>
          <w:szCs w:val="22"/>
        </w:rPr>
        <w:t>7,</w:t>
      </w:r>
      <w:r w:rsidR="00EF11FC" w:rsidRPr="008E45E2">
        <w:rPr>
          <w:b/>
          <w:sz w:val="22"/>
          <w:szCs w:val="22"/>
        </w:rPr>
        <w:t>6</w:t>
      </w:r>
      <w:r w:rsidRPr="008E45E2">
        <w:rPr>
          <w:b/>
          <w:sz w:val="22"/>
          <w:szCs w:val="22"/>
        </w:rPr>
        <w:t>%</w:t>
      </w:r>
      <w:r w:rsidRPr="008E45E2">
        <w:rPr>
          <w:sz w:val="22"/>
          <w:szCs w:val="22"/>
        </w:rPr>
        <w:t xml:space="preserve">. </w:t>
      </w:r>
    </w:p>
    <w:p w:rsidR="00B8770B" w:rsidRPr="008E45E2" w:rsidRDefault="00B8770B" w:rsidP="00B8770B">
      <w:pPr>
        <w:pStyle w:val="Normale1"/>
        <w:spacing w:line="276" w:lineRule="auto"/>
        <w:jc w:val="both"/>
        <w:rPr>
          <w:sz w:val="22"/>
          <w:szCs w:val="22"/>
        </w:rPr>
      </w:pPr>
      <w:r w:rsidRPr="008E45E2">
        <w:rPr>
          <w:sz w:val="22"/>
          <w:szCs w:val="22"/>
        </w:rPr>
        <w:t xml:space="preserve">La percentuale più vicina alla media regionale di classi </w:t>
      </w:r>
      <w:r w:rsidRPr="008E45E2">
        <w:rPr>
          <w:i/>
          <w:sz w:val="22"/>
          <w:szCs w:val="22"/>
        </w:rPr>
        <w:t>in deroga</w:t>
      </w:r>
      <w:r w:rsidRPr="008E45E2">
        <w:rPr>
          <w:sz w:val="22"/>
          <w:szCs w:val="22"/>
        </w:rPr>
        <w:t xml:space="preserve"> al 30% di alunni con cittadinanza non italiana si registra nella provincia di Bologna (8,4%).</w:t>
      </w:r>
    </w:p>
    <w:p w:rsidR="00B8770B" w:rsidRPr="008E45E2" w:rsidRDefault="00B8770B" w:rsidP="00B8770B">
      <w:pPr>
        <w:pStyle w:val="Normale1"/>
        <w:spacing w:line="276" w:lineRule="auto"/>
        <w:rPr>
          <w:sz w:val="22"/>
          <w:szCs w:val="22"/>
        </w:rPr>
      </w:pPr>
    </w:p>
    <w:p w:rsidR="00C42D5C" w:rsidRPr="008E45E2" w:rsidRDefault="00C42D5C">
      <w:pPr>
        <w:rPr>
          <w:b/>
          <w:color w:val="000000"/>
          <w:sz w:val="22"/>
          <w:szCs w:val="22"/>
        </w:rPr>
      </w:pPr>
      <w:r w:rsidRPr="008E45E2">
        <w:rPr>
          <w:b/>
          <w:sz w:val="22"/>
          <w:szCs w:val="22"/>
        </w:rPr>
        <w:br w:type="page"/>
      </w:r>
    </w:p>
    <w:p w:rsidR="00C42D5C" w:rsidRPr="008E45E2" w:rsidRDefault="00C42D5C" w:rsidP="00C42D5C">
      <w:pPr>
        <w:pStyle w:val="Normale1"/>
        <w:spacing w:after="200"/>
        <w:ind w:left="360"/>
        <w:rPr>
          <w:b/>
          <w:sz w:val="22"/>
          <w:szCs w:val="22"/>
        </w:rPr>
      </w:pPr>
    </w:p>
    <w:p w:rsidR="00B8770B" w:rsidRPr="008E45E2" w:rsidRDefault="00B8770B" w:rsidP="00B8770B">
      <w:pPr>
        <w:pStyle w:val="Normale1"/>
        <w:numPr>
          <w:ilvl w:val="0"/>
          <w:numId w:val="7"/>
        </w:numPr>
        <w:spacing w:after="200"/>
        <w:rPr>
          <w:b/>
          <w:sz w:val="22"/>
          <w:szCs w:val="22"/>
        </w:rPr>
      </w:pPr>
      <w:r w:rsidRPr="008E45E2">
        <w:rPr>
          <w:b/>
          <w:sz w:val="22"/>
          <w:szCs w:val="22"/>
        </w:rPr>
        <w:t xml:space="preserve">Comparazione fra </w:t>
      </w:r>
      <w:r w:rsidR="00664F4A" w:rsidRPr="008E45E2">
        <w:rPr>
          <w:b/>
          <w:sz w:val="22"/>
          <w:szCs w:val="22"/>
        </w:rPr>
        <w:t>anni scolastici aa.ss.2016-2017/</w:t>
      </w:r>
      <w:r w:rsidRPr="008E45E2">
        <w:rPr>
          <w:b/>
          <w:sz w:val="22"/>
          <w:szCs w:val="22"/>
        </w:rPr>
        <w:t>2017-2018</w:t>
      </w:r>
    </w:p>
    <w:p w:rsidR="00B8770B" w:rsidRPr="008E45E2" w:rsidRDefault="00B8770B" w:rsidP="00B8770B">
      <w:pPr>
        <w:pStyle w:val="Normale1"/>
        <w:spacing w:after="200"/>
        <w:jc w:val="both"/>
        <w:rPr>
          <w:i/>
          <w:sz w:val="22"/>
          <w:szCs w:val="22"/>
        </w:rPr>
      </w:pPr>
      <w:r w:rsidRPr="008E45E2">
        <w:rPr>
          <w:i/>
          <w:sz w:val="22"/>
          <w:szCs w:val="22"/>
        </w:rPr>
        <w:t xml:space="preserve">Tabella 7 – </w:t>
      </w:r>
      <w:proofErr w:type="spellStart"/>
      <w:r w:rsidRPr="008E45E2">
        <w:rPr>
          <w:i/>
          <w:sz w:val="22"/>
          <w:szCs w:val="22"/>
        </w:rPr>
        <w:t>A.s.</w:t>
      </w:r>
      <w:proofErr w:type="spellEnd"/>
      <w:r w:rsidRPr="008E45E2">
        <w:rPr>
          <w:i/>
          <w:sz w:val="22"/>
          <w:szCs w:val="22"/>
        </w:rPr>
        <w:t xml:space="preserve"> 2016-2017. Dati regionali: numero di alunni, numero di sezioni e classi, numero di sezioni e classi in deroga motivata al limite del 30% di alunni con cittadinanza non italiana e valore percentuale</w:t>
      </w:r>
    </w:p>
    <w:tbl>
      <w:tblPr>
        <w:tblW w:w="7380" w:type="dxa"/>
        <w:jc w:val="center"/>
        <w:tblLayout w:type="fixed"/>
        <w:tblCellMar>
          <w:left w:w="70" w:type="dxa"/>
          <w:right w:w="70" w:type="dxa"/>
        </w:tblCellMar>
        <w:tblLook w:val="0000"/>
      </w:tblPr>
      <w:tblGrid>
        <w:gridCol w:w="1848"/>
        <w:gridCol w:w="957"/>
        <w:gridCol w:w="1435"/>
        <w:gridCol w:w="1435"/>
        <w:gridCol w:w="1705"/>
      </w:tblGrid>
      <w:tr w:rsidR="00B8770B" w:rsidRPr="008E45E2" w:rsidTr="008E45E2">
        <w:trPr>
          <w:trHeight w:val="47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b/>
                <w:sz w:val="22"/>
                <w:szCs w:val="22"/>
              </w:rPr>
              <w:t>Provincia</w:t>
            </w:r>
          </w:p>
        </w:tc>
        <w:tc>
          <w:tcPr>
            <w:tcW w:w="957" w:type="dxa"/>
            <w:tcBorders>
              <w:top w:val="single" w:sz="4" w:space="0" w:color="000000"/>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b/>
                <w:sz w:val="22"/>
                <w:szCs w:val="22"/>
              </w:rPr>
              <w:t>Alunni</w:t>
            </w:r>
          </w:p>
        </w:tc>
        <w:tc>
          <w:tcPr>
            <w:tcW w:w="1435" w:type="dxa"/>
            <w:tcBorders>
              <w:top w:val="single" w:sz="4" w:space="0" w:color="000000"/>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b/>
                <w:sz w:val="22"/>
                <w:szCs w:val="22"/>
              </w:rPr>
              <w:t xml:space="preserve">Sezioni e Classi </w:t>
            </w:r>
          </w:p>
        </w:tc>
        <w:tc>
          <w:tcPr>
            <w:tcW w:w="1435" w:type="dxa"/>
            <w:tcBorders>
              <w:top w:val="single" w:sz="4" w:space="0" w:color="000000"/>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b/>
                <w:sz w:val="22"/>
                <w:szCs w:val="22"/>
              </w:rPr>
              <w:t>Sezioni e Classi deroghe</w:t>
            </w:r>
          </w:p>
        </w:tc>
        <w:tc>
          <w:tcPr>
            <w:tcW w:w="1705" w:type="dxa"/>
            <w:tcBorders>
              <w:top w:val="single" w:sz="4" w:space="0" w:color="000000"/>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b/>
                <w:sz w:val="22"/>
                <w:szCs w:val="22"/>
              </w:rPr>
              <w:t xml:space="preserve">% Sezioni e Classi deroghe </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Bologna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114.799</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5.045</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511</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10,1%</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Ferrara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38.578</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1.788</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158</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8,8%</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Forlì-Cesena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51.922</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2.311</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186</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8,0%</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Modena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93.299</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4.067</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701</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17,2%</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Parma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52.480</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2.319</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293</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12,6%</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Piacenza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35.102</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1.630</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380</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23,3%</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Ravenna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45.695</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2.024</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174</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8,6%</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Reggio Emilia</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66.428</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2.985</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504</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16,9%</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FFFFFF"/>
          </w:tcPr>
          <w:p w:rsidR="00B8770B" w:rsidRPr="008E45E2" w:rsidRDefault="00B8770B" w:rsidP="00A96079">
            <w:pPr>
              <w:pStyle w:val="Normale1"/>
              <w:ind w:firstLine="197"/>
              <w:rPr>
                <w:sz w:val="22"/>
                <w:szCs w:val="22"/>
              </w:rPr>
            </w:pPr>
            <w:r w:rsidRPr="008E45E2">
              <w:rPr>
                <w:sz w:val="22"/>
                <w:szCs w:val="22"/>
              </w:rPr>
              <w:t>Rimini</w:t>
            </w:r>
          </w:p>
        </w:tc>
        <w:tc>
          <w:tcPr>
            <w:tcW w:w="957"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41.584</w:t>
            </w:r>
          </w:p>
        </w:tc>
        <w:tc>
          <w:tcPr>
            <w:tcW w:w="1435" w:type="dxa"/>
            <w:tcBorders>
              <w:top w:val="nil"/>
              <w:left w:val="nil"/>
              <w:bottom w:val="single" w:sz="4" w:space="0" w:color="000000"/>
              <w:right w:val="single" w:sz="4" w:space="0" w:color="000000"/>
            </w:tcBorders>
            <w:shd w:val="clear" w:color="auto" w:fill="FFFFFF"/>
          </w:tcPr>
          <w:p w:rsidR="00B8770B" w:rsidRPr="008E45E2" w:rsidRDefault="00B8770B" w:rsidP="00A96079">
            <w:pPr>
              <w:pStyle w:val="Normale1"/>
              <w:jc w:val="center"/>
              <w:rPr>
                <w:sz w:val="22"/>
                <w:szCs w:val="22"/>
              </w:rPr>
            </w:pPr>
            <w:r w:rsidRPr="008E45E2">
              <w:rPr>
                <w:sz w:val="22"/>
                <w:szCs w:val="22"/>
              </w:rPr>
              <w:t>1.837</w:t>
            </w:r>
          </w:p>
        </w:tc>
        <w:tc>
          <w:tcPr>
            <w:tcW w:w="143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80</w:t>
            </w:r>
          </w:p>
        </w:tc>
        <w:tc>
          <w:tcPr>
            <w:tcW w:w="1705" w:type="dxa"/>
            <w:tcBorders>
              <w:top w:val="nil"/>
              <w:left w:val="nil"/>
              <w:bottom w:val="single" w:sz="4" w:space="0" w:color="000000"/>
              <w:right w:val="single" w:sz="4" w:space="0" w:color="000000"/>
            </w:tcBorders>
            <w:shd w:val="clear" w:color="auto" w:fill="FFFFFF"/>
            <w:vAlign w:val="center"/>
          </w:tcPr>
          <w:p w:rsidR="00B8770B" w:rsidRPr="008E45E2" w:rsidRDefault="00B8770B" w:rsidP="00A96079">
            <w:pPr>
              <w:pStyle w:val="Normale1"/>
              <w:jc w:val="center"/>
              <w:rPr>
                <w:sz w:val="22"/>
                <w:szCs w:val="22"/>
              </w:rPr>
            </w:pPr>
            <w:r w:rsidRPr="008E45E2">
              <w:rPr>
                <w:sz w:val="22"/>
                <w:szCs w:val="22"/>
              </w:rPr>
              <w:t>4,4%</w:t>
            </w:r>
          </w:p>
        </w:tc>
      </w:tr>
      <w:tr w:rsidR="00B8770B" w:rsidRPr="008E45E2" w:rsidTr="008E45E2">
        <w:trPr>
          <w:trHeight w:val="300"/>
          <w:jc w:val="center"/>
        </w:trPr>
        <w:tc>
          <w:tcPr>
            <w:tcW w:w="1848" w:type="dxa"/>
            <w:tcBorders>
              <w:top w:val="nil"/>
              <w:left w:val="single" w:sz="4" w:space="0" w:color="000000"/>
              <w:bottom w:val="single" w:sz="4" w:space="0" w:color="000000"/>
              <w:right w:val="single" w:sz="4" w:space="0" w:color="000000"/>
            </w:tcBorders>
            <w:shd w:val="clear" w:color="auto" w:fill="D9D9D9"/>
          </w:tcPr>
          <w:p w:rsidR="00B8770B" w:rsidRPr="008E45E2" w:rsidRDefault="00B8770B" w:rsidP="00A96079">
            <w:pPr>
              <w:pStyle w:val="Normale1"/>
              <w:jc w:val="center"/>
              <w:rPr>
                <w:sz w:val="22"/>
                <w:szCs w:val="22"/>
              </w:rPr>
            </w:pPr>
          </w:p>
        </w:tc>
        <w:tc>
          <w:tcPr>
            <w:tcW w:w="957" w:type="dxa"/>
            <w:tcBorders>
              <w:top w:val="nil"/>
              <w:left w:val="nil"/>
              <w:bottom w:val="single" w:sz="4" w:space="0" w:color="000000"/>
              <w:right w:val="single" w:sz="4" w:space="0" w:color="000000"/>
            </w:tcBorders>
            <w:shd w:val="clear" w:color="auto" w:fill="D9D9D9"/>
          </w:tcPr>
          <w:p w:rsidR="00B8770B" w:rsidRPr="008E45E2" w:rsidRDefault="00B8770B" w:rsidP="00A96079">
            <w:pPr>
              <w:pStyle w:val="Normale1"/>
              <w:jc w:val="center"/>
              <w:rPr>
                <w:b/>
                <w:sz w:val="22"/>
                <w:szCs w:val="22"/>
              </w:rPr>
            </w:pPr>
            <w:r w:rsidRPr="008E45E2">
              <w:rPr>
                <w:b/>
                <w:sz w:val="22"/>
                <w:szCs w:val="22"/>
              </w:rPr>
              <w:t>539.887</w:t>
            </w:r>
          </w:p>
        </w:tc>
        <w:tc>
          <w:tcPr>
            <w:tcW w:w="1435" w:type="dxa"/>
            <w:tcBorders>
              <w:top w:val="nil"/>
              <w:left w:val="nil"/>
              <w:bottom w:val="single" w:sz="4" w:space="0" w:color="000000"/>
              <w:right w:val="single" w:sz="4" w:space="0" w:color="000000"/>
            </w:tcBorders>
            <w:shd w:val="clear" w:color="auto" w:fill="D9D9D9"/>
            <w:vAlign w:val="center"/>
          </w:tcPr>
          <w:p w:rsidR="00B8770B" w:rsidRPr="008E45E2" w:rsidRDefault="00B8770B" w:rsidP="00A96079">
            <w:pPr>
              <w:pStyle w:val="Normale1"/>
              <w:jc w:val="center"/>
              <w:rPr>
                <w:b/>
                <w:sz w:val="22"/>
                <w:szCs w:val="22"/>
              </w:rPr>
            </w:pPr>
            <w:r w:rsidRPr="008E45E2">
              <w:rPr>
                <w:b/>
                <w:sz w:val="22"/>
                <w:szCs w:val="22"/>
              </w:rPr>
              <w:t>24.006</w:t>
            </w:r>
          </w:p>
        </w:tc>
        <w:tc>
          <w:tcPr>
            <w:tcW w:w="1435" w:type="dxa"/>
            <w:tcBorders>
              <w:top w:val="nil"/>
              <w:left w:val="nil"/>
              <w:bottom w:val="single" w:sz="4" w:space="0" w:color="000000"/>
              <w:right w:val="single" w:sz="4" w:space="0" w:color="000000"/>
            </w:tcBorders>
            <w:shd w:val="clear" w:color="auto" w:fill="D9D9D9"/>
            <w:vAlign w:val="center"/>
          </w:tcPr>
          <w:p w:rsidR="00B8770B" w:rsidRPr="008E45E2" w:rsidRDefault="00B8770B" w:rsidP="00A96079">
            <w:pPr>
              <w:pStyle w:val="Normale1"/>
              <w:jc w:val="center"/>
              <w:rPr>
                <w:b/>
                <w:sz w:val="22"/>
                <w:szCs w:val="22"/>
              </w:rPr>
            </w:pPr>
            <w:r w:rsidRPr="008E45E2">
              <w:rPr>
                <w:b/>
                <w:sz w:val="22"/>
                <w:szCs w:val="22"/>
              </w:rPr>
              <w:t>2.987</w:t>
            </w:r>
          </w:p>
        </w:tc>
        <w:tc>
          <w:tcPr>
            <w:tcW w:w="1705" w:type="dxa"/>
            <w:tcBorders>
              <w:top w:val="nil"/>
              <w:left w:val="nil"/>
              <w:bottom w:val="single" w:sz="4" w:space="0" w:color="000000"/>
              <w:right w:val="single" w:sz="4" w:space="0" w:color="000000"/>
            </w:tcBorders>
            <w:shd w:val="clear" w:color="auto" w:fill="D9D9D9"/>
            <w:vAlign w:val="center"/>
          </w:tcPr>
          <w:p w:rsidR="00B8770B" w:rsidRPr="008E45E2" w:rsidRDefault="00B8770B" w:rsidP="00A96079">
            <w:pPr>
              <w:pStyle w:val="Normale1"/>
              <w:jc w:val="center"/>
              <w:rPr>
                <w:sz w:val="22"/>
                <w:szCs w:val="22"/>
              </w:rPr>
            </w:pPr>
            <w:r w:rsidRPr="008E45E2">
              <w:rPr>
                <w:b/>
                <w:sz w:val="22"/>
                <w:szCs w:val="22"/>
              </w:rPr>
              <w:t>12,4%</w:t>
            </w:r>
          </w:p>
        </w:tc>
      </w:tr>
    </w:tbl>
    <w:p w:rsidR="00B8770B" w:rsidRPr="008E45E2" w:rsidRDefault="00B8770B" w:rsidP="00B8770B">
      <w:pPr>
        <w:pStyle w:val="Normale1"/>
        <w:spacing w:line="276" w:lineRule="auto"/>
        <w:jc w:val="both"/>
        <w:rPr>
          <w:i/>
          <w:sz w:val="22"/>
          <w:szCs w:val="22"/>
        </w:rPr>
      </w:pPr>
    </w:p>
    <w:p w:rsidR="00B8770B" w:rsidRPr="008E45E2" w:rsidRDefault="00B8770B" w:rsidP="00B8770B">
      <w:pPr>
        <w:pStyle w:val="Normale1"/>
        <w:spacing w:line="276" w:lineRule="auto"/>
        <w:jc w:val="both"/>
        <w:rPr>
          <w:i/>
          <w:sz w:val="22"/>
          <w:szCs w:val="22"/>
        </w:rPr>
      </w:pPr>
      <w:r w:rsidRPr="008E45E2">
        <w:rPr>
          <w:i/>
          <w:sz w:val="22"/>
          <w:szCs w:val="22"/>
        </w:rPr>
        <w:t xml:space="preserve">Tabella 8 – </w:t>
      </w:r>
      <w:proofErr w:type="spellStart"/>
      <w:r w:rsidRPr="008E45E2">
        <w:rPr>
          <w:i/>
          <w:sz w:val="22"/>
          <w:szCs w:val="22"/>
        </w:rPr>
        <w:t>A.s.</w:t>
      </w:r>
      <w:proofErr w:type="spellEnd"/>
      <w:r w:rsidRPr="008E45E2">
        <w:rPr>
          <w:i/>
          <w:sz w:val="22"/>
          <w:szCs w:val="22"/>
        </w:rPr>
        <w:t xml:space="preserve"> 2017-2018. Dati regionali: numero di alunni, numero di sezioni e classi, numero di sezioni e classi in deroga motivata al limite del 30% di alunni con cittadinanza non italiana e valore percentuale</w:t>
      </w:r>
    </w:p>
    <w:p w:rsidR="004E1C00" w:rsidRPr="008E45E2" w:rsidRDefault="004E1C00" w:rsidP="00B8770B">
      <w:pPr>
        <w:pStyle w:val="Normale1"/>
        <w:spacing w:line="276" w:lineRule="auto"/>
        <w:jc w:val="both"/>
        <w:rPr>
          <w:i/>
          <w:sz w:val="22"/>
          <w:szCs w:val="22"/>
        </w:rPr>
      </w:pPr>
    </w:p>
    <w:tbl>
      <w:tblPr>
        <w:tblW w:w="7385" w:type="dxa"/>
        <w:jc w:val="center"/>
        <w:tblInd w:w="84"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00"/>
      </w:tblPr>
      <w:tblGrid>
        <w:gridCol w:w="1815"/>
        <w:gridCol w:w="1028"/>
        <w:gridCol w:w="1418"/>
        <w:gridCol w:w="1381"/>
        <w:gridCol w:w="1743"/>
      </w:tblGrid>
      <w:tr w:rsidR="00B8770B" w:rsidRPr="008E45E2" w:rsidTr="008E45E2">
        <w:trPr>
          <w:trHeight w:val="600"/>
          <w:jc w:val="center"/>
        </w:trPr>
        <w:tc>
          <w:tcPr>
            <w:tcW w:w="1815" w:type="dxa"/>
            <w:tcBorders>
              <w:top w:val="single" w:sz="4" w:space="0" w:color="000000"/>
              <w:left w:val="single" w:sz="4" w:space="0" w:color="000000"/>
              <w:bottom w:val="single" w:sz="4"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jc w:val="both"/>
              <w:rPr>
                <w:sz w:val="22"/>
                <w:szCs w:val="22"/>
              </w:rPr>
            </w:pPr>
            <w:r w:rsidRPr="008E45E2">
              <w:rPr>
                <w:b/>
                <w:sz w:val="22"/>
                <w:szCs w:val="22"/>
              </w:rPr>
              <w:t xml:space="preserve">     Provincia</w:t>
            </w:r>
          </w:p>
        </w:tc>
        <w:tc>
          <w:tcPr>
            <w:tcW w:w="1028"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jc w:val="center"/>
              <w:rPr>
                <w:sz w:val="22"/>
                <w:szCs w:val="22"/>
              </w:rPr>
            </w:pPr>
            <w:r w:rsidRPr="008E45E2">
              <w:rPr>
                <w:b/>
                <w:sz w:val="22"/>
                <w:szCs w:val="22"/>
              </w:rPr>
              <w:t>Alunni</w:t>
            </w:r>
          </w:p>
        </w:tc>
        <w:tc>
          <w:tcPr>
            <w:tcW w:w="1418"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jc w:val="center"/>
              <w:rPr>
                <w:sz w:val="22"/>
                <w:szCs w:val="22"/>
              </w:rPr>
            </w:pPr>
            <w:r w:rsidRPr="008E45E2">
              <w:rPr>
                <w:b/>
                <w:sz w:val="22"/>
                <w:szCs w:val="22"/>
              </w:rPr>
              <w:t>Sezioni e Classi</w:t>
            </w:r>
          </w:p>
        </w:tc>
        <w:tc>
          <w:tcPr>
            <w:tcW w:w="1381"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jc w:val="center"/>
              <w:rPr>
                <w:sz w:val="22"/>
                <w:szCs w:val="22"/>
              </w:rPr>
            </w:pPr>
            <w:r w:rsidRPr="008E45E2">
              <w:rPr>
                <w:b/>
                <w:sz w:val="22"/>
                <w:szCs w:val="22"/>
              </w:rPr>
              <w:t>Sezioni e classi deroghe</w:t>
            </w:r>
          </w:p>
        </w:tc>
        <w:tc>
          <w:tcPr>
            <w:tcW w:w="1743" w:type="dxa"/>
            <w:tcBorders>
              <w:top w:val="single" w:sz="4" w:space="0" w:color="000000"/>
              <w:left w:val="single" w:sz="6" w:space="0" w:color="CCCCCC"/>
              <w:bottom w:val="single" w:sz="4" w:space="0" w:color="000000"/>
              <w:right w:val="single" w:sz="4" w:space="0" w:color="000000"/>
            </w:tcBorders>
            <w:tcMar>
              <w:top w:w="0" w:type="dxa"/>
              <w:left w:w="45" w:type="dxa"/>
              <w:bottom w:w="0" w:type="dxa"/>
              <w:right w:w="45" w:type="dxa"/>
            </w:tcMar>
            <w:vAlign w:val="center"/>
          </w:tcPr>
          <w:p w:rsidR="00B8770B" w:rsidRPr="008E45E2" w:rsidRDefault="00B8770B" w:rsidP="00A96079">
            <w:pPr>
              <w:pStyle w:val="Normale1"/>
              <w:jc w:val="center"/>
              <w:rPr>
                <w:sz w:val="22"/>
                <w:szCs w:val="22"/>
              </w:rPr>
            </w:pPr>
            <w:r w:rsidRPr="008E45E2">
              <w:rPr>
                <w:b/>
                <w:sz w:val="22"/>
                <w:szCs w:val="22"/>
              </w:rPr>
              <w:t>% Sezioni e classi deroghe</w:t>
            </w:r>
          </w:p>
        </w:tc>
      </w:tr>
      <w:tr w:rsidR="00B8770B" w:rsidRPr="008E45E2" w:rsidTr="008E45E2">
        <w:trPr>
          <w:trHeight w:val="300"/>
          <w:jc w:val="center"/>
        </w:trPr>
        <w:tc>
          <w:tcPr>
            <w:tcW w:w="1815" w:type="dxa"/>
            <w:tcBorders>
              <w:top w:val="single" w:sz="4"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Bologna</w:t>
            </w:r>
          </w:p>
        </w:tc>
        <w:tc>
          <w:tcPr>
            <w:tcW w:w="1028"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117.236</w:t>
            </w:r>
          </w:p>
        </w:tc>
        <w:tc>
          <w:tcPr>
            <w:tcW w:w="1418"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5.232</w:t>
            </w:r>
          </w:p>
        </w:tc>
        <w:tc>
          <w:tcPr>
            <w:tcW w:w="1381"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647</w:t>
            </w:r>
          </w:p>
        </w:tc>
        <w:tc>
          <w:tcPr>
            <w:tcW w:w="1743"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12,4%</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Ferrara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38.804</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1.843</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D0DC9">
            <w:pPr>
              <w:pStyle w:val="Normale1"/>
              <w:spacing w:line="276" w:lineRule="auto"/>
              <w:jc w:val="center"/>
              <w:rPr>
                <w:sz w:val="22"/>
                <w:szCs w:val="22"/>
              </w:rPr>
            </w:pPr>
            <w:r w:rsidRPr="008E45E2">
              <w:rPr>
                <w:sz w:val="22"/>
                <w:szCs w:val="22"/>
              </w:rPr>
              <w:t>1</w:t>
            </w:r>
            <w:r w:rsidR="00AD0DC9" w:rsidRPr="008E45E2">
              <w:rPr>
                <w:sz w:val="22"/>
                <w:szCs w:val="22"/>
              </w:rPr>
              <w:t>75</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F81F6F">
            <w:pPr>
              <w:pStyle w:val="Normale1"/>
              <w:spacing w:line="276" w:lineRule="auto"/>
              <w:rPr>
                <w:sz w:val="22"/>
                <w:szCs w:val="22"/>
              </w:rPr>
            </w:pPr>
            <w:r w:rsidRPr="008E45E2">
              <w:rPr>
                <w:sz w:val="22"/>
                <w:szCs w:val="22"/>
              </w:rPr>
              <w:t xml:space="preserve">        </w:t>
            </w:r>
            <w:r w:rsidR="00F81F6F" w:rsidRPr="008E45E2">
              <w:rPr>
                <w:sz w:val="22"/>
                <w:szCs w:val="22"/>
              </w:rPr>
              <w:t xml:space="preserve">  </w:t>
            </w:r>
            <w:r w:rsidR="00AD0DC9" w:rsidRPr="008E45E2">
              <w:rPr>
                <w:sz w:val="22"/>
                <w:szCs w:val="22"/>
              </w:rPr>
              <w:t>9</w:t>
            </w:r>
            <w:r w:rsidRPr="008E45E2">
              <w:rPr>
                <w:sz w:val="22"/>
                <w:szCs w:val="22"/>
              </w:rPr>
              <w:t>,</w:t>
            </w:r>
            <w:r w:rsidR="00AD0DC9" w:rsidRPr="008E45E2">
              <w:rPr>
                <w:sz w:val="22"/>
                <w:szCs w:val="22"/>
              </w:rPr>
              <w:t>5</w:t>
            </w:r>
            <w:r w:rsidRPr="008E45E2">
              <w:rPr>
                <w:sz w:val="22"/>
                <w:szCs w:val="22"/>
              </w:rPr>
              <w:t>%</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Forlì-Cesena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52.606</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2.398</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219</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9,1%</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Modena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95.506</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4.253</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763</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17,9%</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Parma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54.148</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2.437</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352</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14,4%</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Piacenza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35.607</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1.704</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1622A7">
            <w:pPr>
              <w:pStyle w:val="Normale1"/>
              <w:spacing w:line="276" w:lineRule="auto"/>
              <w:jc w:val="center"/>
              <w:rPr>
                <w:sz w:val="22"/>
                <w:szCs w:val="22"/>
              </w:rPr>
            </w:pPr>
            <w:r w:rsidRPr="008E45E2">
              <w:rPr>
                <w:sz w:val="22"/>
                <w:szCs w:val="22"/>
              </w:rPr>
              <w:t>4</w:t>
            </w:r>
            <w:r w:rsidR="001622A7" w:rsidRPr="008E45E2">
              <w:rPr>
                <w:sz w:val="22"/>
                <w:szCs w:val="22"/>
              </w:rPr>
              <w:t>15</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1622A7">
            <w:pPr>
              <w:pStyle w:val="Normale1"/>
              <w:spacing w:line="276" w:lineRule="auto"/>
              <w:rPr>
                <w:sz w:val="22"/>
                <w:szCs w:val="22"/>
              </w:rPr>
            </w:pPr>
            <w:r w:rsidRPr="008E45E2">
              <w:rPr>
                <w:sz w:val="22"/>
                <w:szCs w:val="22"/>
              </w:rPr>
              <w:t xml:space="preserve">        24,</w:t>
            </w:r>
            <w:r w:rsidR="001622A7" w:rsidRPr="008E45E2">
              <w:rPr>
                <w:sz w:val="22"/>
                <w:szCs w:val="22"/>
              </w:rPr>
              <w:t>3</w:t>
            </w:r>
            <w:r w:rsidRPr="008E45E2">
              <w:rPr>
                <w:sz w:val="22"/>
                <w:szCs w:val="22"/>
              </w:rPr>
              <w:t>%</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Ravenna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46.280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2.056</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186</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9,0%</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Reggio Emilia</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66.282</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3.091</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441</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14,3%</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ind w:firstLine="295"/>
              <w:jc w:val="both"/>
              <w:rPr>
                <w:sz w:val="22"/>
                <w:szCs w:val="22"/>
              </w:rPr>
            </w:pPr>
            <w:r w:rsidRPr="008E45E2">
              <w:rPr>
                <w:sz w:val="22"/>
                <w:szCs w:val="22"/>
              </w:rPr>
              <w:t>Rimini</w:t>
            </w:r>
          </w:p>
        </w:tc>
        <w:tc>
          <w:tcPr>
            <w:tcW w:w="10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42.390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sz w:val="22"/>
                <w:szCs w:val="22"/>
              </w:rPr>
              <w:t>1.915</w:t>
            </w:r>
          </w:p>
        </w:tc>
        <w:tc>
          <w:tcPr>
            <w:tcW w:w="13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sz w:val="22"/>
                <w:szCs w:val="22"/>
              </w:rPr>
              <w:t>76</w:t>
            </w:r>
          </w:p>
        </w:tc>
        <w:tc>
          <w:tcPr>
            <w:tcW w:w="17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sz w:val="22"/>
                <w:szCs w:val="22"/>
              </w:rPr>
              <w:t xml:space="preserve">          4,0%</w:t>
            </w:r>
          </w:p>
        </w:tc>
      </w:tr>
      <w:tr w:rsidR="00B8770B" w:rsidRPr="008E45E2" w:rsidTr="008E45E2">
        <w:trPr>
          <w:trHeight w:val="300"/>
          <w:jc w:val="center"/>
        </w:trPr>
        <w:tc>
          <w:tcPr>
            <w:tcW w:w="1815" w:type="dxa"/>
            <w:tcBorders>
              <w:top w:val="single" w:sz="6" w:space="0" w:color="CCCCCC"/>
              <w:left w:val="single" w:sz="6" w:space="0" w:color="000000"/>
              <w:bottom w:val="single" w:sz="6" w:space="0" w:color="000000"/>
              <w:right w:val="single" w:sz="6" w:space="0" w:color="000000"/>
            </w:tcBorders>
            <w:shd w:val="clear" w:color="auto" w:fill="E0E0E0"/>
            <w:tcMar>
              <w:top w:w="0" w:type="dxa"/>
              <w:left w:w="45" w:type="dxa"/>
              <w:bottom w:w="0" w:type="dxa"/>
              <w:right w:w="45" w:type="dxa"/>
            </w:tcMar>
          </w:tcPr>
          <w:p w:rsidR="00B8770B" w:rsidRPr="008E45E2" w:rsidRDefault="00B8770B" w:rsidP="00A96079">
            <w:pPr>
              <w:pStyle w:val="Normale1"/>
              <w:jc w:val="both"/>
              <w:rPr>
                <w:sz w:val="22"/>
                <w:szCs w:val="22"/>
              </w:rPr>
            </w:pPr>
          </w:p>
        </w:tc>
        <w:tc>
          <w:tcPr>
            <w:tcW w:w="1028" w:type="dxa"/>
            <w:tcBorders>
              <w:top w:val="single" w:sz="6" w:space="0" w:color="CCCCCC"/>
              <w:left w:val="single" w:sz="6" w:space="0" w:color="CCCCCC"/>
              <w:bottom w:val="single" w:sz="6" w:space="0" w:color="000000"/>
              <w:right w:val="single" w:sz="6" w:space="0" w:color="000000"/>
            </w:tcBorders>
            <w:shd w:val="clear" w:color="auto" w:fill="E0E0E0"/>
            <w:tcMar>
              <w:top w:w="0" w:type="dxa"/>
              <w:left w:w="45" w:type="dxa"/>
              <w:bottom w:w="0" w:type="dxa"/>
              <w:right w:w="45" w:type="dxa"/>
            </w:tcMar>
          </w:tcPr>
          <w:p w:rsidR="00B8770B" w:rsidRPr="008E45E2" w:rsidRDefault="00B8770B" w:rsidP="00A96079">
            <w:pPr>
              <w:pStyle w:val="Normale1"/>
              <w:spacing w:line="276" w:lineRule="auto"/>
              <w:jc w:val="center"/>
              <w:rPr>
                <w:sz w:val="22"/>
                <w:szCs w:val="22"/>
              </w:rPr>
            </w:pPr>
            <w:r w:rsidRPr="008E45E2">
              <w:rPr>
                <w:b/>
                <w:sz w:val="22"/>
                <w:szCs w:val="22"/>
              </w:rPr>
              <w:t>548.859</w:t>
            </w:r>
          </w:p>
        </w:tc>
        <w:tc>
          <w:tcPr>
            <w:tcW w:w="1418" w:type="dxa"/>
            <w:tcBorders>
              <w:top w:val="single" w:sz="6" w:space="0" w:color="CCCCCC"/>
              <w:left w:val="single" w:sz="6" w:space="0" w:color="CCCCCC"/>
              <w:bottom w:val="single" w:sz="6" w:space="0" w:color="000000"/>
              <w:right w:val="single" w:sz="6" w:space="0" w:color="000000"/>
            </w:tcBorders>
            <w:shd w:val="clear" w:color="auto" w:fill="E0E0E0"/>
            <w:tcMar>
              <w:top w:w="0" w:type="dxa"/>
              <w:left w:w="45" w:type="dxa"/>
              <w:bottom w:w="0" w:type="dxa"/>
              <w:right w:w="45" w:type="dxa"/>
            </w:tcMar>
            <w:vAlign w:val="center"/>
          </w:tcPr>
          <w:p w:rsidR="00B8770B" w:rsidRPr="008E45E2" w:rsidRDefault="00B8770B" w:rsidP="00A96079">
            <w:pPr>
              <w:pStyle w:val="Normale1"/>
              <w:spacing w:line="276" w:lineRule="auto"/>
              <w:jc w:val="center"/>
              <w:rPr>
                <w:sz w:val="22"/>
                <w:szCs w:val="22"/>
              </w:rPr>
            </w:pPr>
            <w:r w:rsidRPr="008E45E2">
              <w:rPr>
                <w:b/>
                <w:sz w:val="22"/>
                <w:szCs w:val="22"/>
              </w:rPr>
              <w:t>24.929</w:t>
            </w:r>
          </w:p>
        </w:tc>
        <w:tc>
          <w:tcPr>
            <w:tcW w:w="1381" w:type="dxa"/>
            <w:tcBorders>
              <w:top w:val="single" w:sz="6" w:space="0" w:color="CCCCCC"/>
              <w:left w:val="single" w:sz="6" w:space="0" w:color="CCCCCC"/>
              <w:bottom w:val="single" w:sz="6" w:space="0" w:color="000000"/>
              <w:right w:val="single" w:sz="6" w:space="0" w:color="000000"/>
            </w:tcBorders>
            <w:shd w:val="clear" w:color="auto" w:fill="E0E0E0"/>
            <w:tcMar>
              <w:top w:w="0" w:type="dxa"/>
              <w:left w:w="45" w:type="dxa"/>
              <w:bottom w:w="0" w:type="dxa"/>
              <w:right w:w="45" w:type="dxa"/>
            </w:tcMar>
            <w:vAlign w:val="center"/>
          </w:tcPr>
          <w:p w:rsidR="00B8770B" w:rsidRPr="008E45E2" w:rsidRDefault="00B8770B" w:rsidP="001622A7">
            <w:pPr>
              <w:pStyle w:val="Normale1"/>
              <w:spacing w:line="276" w:lineRule="auto"/>
              <w:jc w:val="center"/>
              <w:rPr>
                <w:sz w:val="22"/>
                <w:szCs w:val="22"/>
              </w:rPr>
            </w:pPr>
            <w:r w:rsidRPr="008E45E2">
              <w:rPr>
                <w:b/>
                <w:sz w:val="22"/>
                <w:szCs w:val="22"/>
              </w:rPr>
              <w:t>3.2</w:t>
            </w:r>
            <w:r w:rsidR="001622A7" w:rsidRPr="008E45E2">
              <w:rPr>
                <w:b/>
                <w:sz w:val="22"/>
                <w:szCs w:val="22"/>
              </w:rPr>
              <w:t>74</w:t>
            </w:r>
          </w:p>
        </w:tc>
        <w:tc>
          <w:tcPr>
            <w:tcW w:w="1743" w:type="dxa"/>
            <w:tcBorders>
              <w:top w:val="single" w:sz="6" w:space="0" w:color="CCCCCC"/>
              <w:left w:val="single" w:sz="6" w:space="0" w:color="CCCCCC"/>
              <w:bottom w:val="single" w:sz="6" w:space="0" w:color="000000"/>
              <w:right w:val="single" w:sz="6" w:space="0" w:color="000000"/>
            </w:tcBorders>
            <w:shd w:val="clear" w:color="auto" w:fill="E0E0E0"/>
            <w:tcMar>
              <w:top w:w="0" w:type="dxa"/>
              <w:left w:w="45" w:type="dxa"/>
              <w:bottom w:w="0" w:type="dxa"/>
              <w:right w:w="45" w:type="dxa"/>
            </w:tcMar>
            <w:vAlign w:val="center"/>
          </w:tcPr>
          <w:p w:rsidR="00B8770B" w:rsidRPr="008E45E2" w:rsidRDefault="00B8770B" w:rsidP="00A96079">
            <w:pPr>
              <w:pStyle w:val="Normale1"/>
              <w:spacing w:line="276" w:lineRule="auto"/>
              <w:rPr>
                <w:sz w:val="22"/>
                <w:szCs w:val="22"/>
              </w:rPr>
            </w:pPr>
            <w:r w:rsidRPr="008E45E2">
              <w:rPr>
                <w:b/>
                <w:sz w:val="22"/>
                <w:szCs w:val="22"/>
              </w:rPr>
              <w:t xml:space="preserve">        13,1%</w:t>
            </w:r>
          </w:p>
        </w:tc>
      </w:tr>
    </w:tbl>
    <w:p w:rsidR="00B8770B" w:rsidRPr="008E45E2" w:rsidRDefault="00B8770B" w:rsidP="00B8770B">
      <w:pPr>
        <w:pStyle w:val="Normale1"/>
        <w:spacing w:line="276" w:lineRule="auto"/>
        <w:rPr>
          <w:i/>
          <w:sz w:val="22"/>
          <w:szCs w:val="22"/>
        </w:rPr>
      </w:pPr>
    </w:p>
    <w:p w:rsidR="00B8770B" w:rsidRPr="008E45E2" w:rsidRDefault="00B8770B" w:rsidP="00B8770B">
      <w:pPr>
        <w:pStyle w:val="Normale1"/>
        <w:spacing w:line="276" w:lineRule="auto"/>
        <w:rPr>
          <w:i/>
          <w:sz w:val="22"/>
          <w:szCs w:val="22"/>
        </w:rPr>
      </w:pPr>
      <w:r w:rsidRPr="008E45E2">
        <w:rPr>
          <w:i/>
          <w:sz w:val="22"/>
          <w:szCs w:val="22"/>
        </w:rPr>
        <w:br w:type="page"/>
      </w:r>
      <w:r w:rsidRPr="008E45E2">
        <w:rPr>
          <w:i/>
          <w:sz w:val="22"/>
          <w:szCs w:val="22"/>
        </w:rPr>
        <w:lastRenderedPageBreak/>
        <w:t>Grafico 7 – Comparazione dati Tabella 7 e Tabella 8</w:t>
      </w:r>
    </w:p>
    <w:p w:rsidR="00C17673" w:rsidRPr="008E45E2" w:rsidRDefault="00C17673" w:rsidP="00B8770B">
      <w:pPr>
        <w:pStyle w:val="Normale1"/>
        <w:spacing w:line="276" w:lineRule="auto"/>
        <w:rPr>
          <w:i/>
          <w:sz w:val="22"/>
          <w:szCs w:val="22"/>
        </w:rPr>
      </w:pPr>
    </w:p>
    <w:p w:rsidR="00B8770B" w:rsidRPr="008E45E2" w:rsidRDefault="00C17673" w:rsidP="00B8770B">
      <w:pPr>
        <w:pStyle w:val="Normale1"/>
        <w:spacing w:line="276" w:lineRule="auto"/>
        <w:jc w:val="center"/>
        <w:rPr>
          <w:sz w:val="22"/>
          <w:szCs w:val="22"/>
        </w:rPr>
      </w:pPr>
      <w:r w:rsidRPr="008E45E2">
        <w:rPr>
          <w:noProof/>
          <w:sz w:val="22"/>
          <w:szCs w:val="22"/>
        </w:rPr>
        <w:drawing>
          <wp:inline distT="0" distB="0" distL="0" distR="0">
            <wp:extent cx="4270442" cy="2655652"/>
            <wp:effectExtent l="0" t="0" r="15875" b="1143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jc w:val="both"/>
        <w:rPr>
          <w:sz w:val="22"/>
          <w:szCs w:val="22"/>
        </w:rPr>
      </w:pPr>
      <w:r w:rsidRPr="008E45E2">
        <w:rPr>
          <w:sz w:val="22"/>
          <w:szCs w:val="22"/>
        </w:rPr>
        <w:t xml:space="preserve">Dall’analisi comparata tra l’anno scolastico 2016-17 e l’anno scolastico 2017-18 emerge che il numero delle sezioni e classi </w:t>
      </w:r>
      <w:r w:rsidRPr="008E45E2">
        <w:rPr>
          <w:i/>
          <w:sz w:val="22"/>
          <w:szCs w:val="22"/>
        </w:rPr>
        <w:t>in deroga</w:t>
      </w:r>
      <w:r w:rsidRPr="008E45E2">
        <w:rPr>
          <w:sz w:val="22"/>
          <w:szCs w:val="22"/>
        </w:rPr>
        <w:t xml:space="preserve"> al 30% ha registrato un aumento del 9,</w:t>
      </w:r>
      <w:r w:rsidR="004E1C00" w:rsidRPr="008E45E2">
        <w:rPr>
          <w:sz w:val="22"/>
          <w:szCs w:val="22"/>
        </w:rPr>
        <w:t>6</w:t>
      </w:r>
      <w:r w:rsidRPr="008E45E2">
        <w:rPr>
          <w:sz w:val="22"/>
          <w:szCs w:val="22"/>
        </w:rPr>
        <w:t>% passando da 2.987 a 3.2</w:t>
      </w:r>
      <w:r w:rsidR="004E1C00" w:rsidRPr="008E45E2">
        <w:rPr>
          <w:sz w:val="22"/>
          <w:szCs w:val="22"/>
        </w:rPr>
        <w:t>74</w:t>
      </w:r>
      <w:r w:rsidRPr="008E45E2">
        <w:rPr>
          <w:sz w:val="22"/>
          <w:szCs w:val="22"/>
        </w:rPr>
        <w:t xml:space="preserve"> mentre il numero totale di sezioni e classi è passato da 24.006 a 24.926, con un aumento del 3,8%.</w:t>
      </w:r>
    </w:p>
    <w:p w:rsidR="00B8770B" w:rsidRPr="008E45E2" w:rsidRDefault="00B8770B" w:rsidP="00B8770B">
      <w:pPr>
        <w:pStyle w:val="Normale1"/>
        <w:spacing w:line="276" w:lineRule="auto"/>
        <w:jc w:val="both"/>
        <w:rPr>
          <w:sz w:val="22"/>
          <w:szCs w:val="22"/>
        </w:rPr>
      </w:pPr>
      <w:r w:rsidRPr="008E45E2">
        <w:rPr>
          <w:sz w:val="22"/>
          <w:szCs w:val="22"/>
        </w:rPr>
        <w:t xml:space="preserve">A livello provinciale emergono variazioni nelle percentuali di sezioni e classi </w:t>
      </w:r>
      <w:r w:rsidRPr="008E45E2">
        <w:rPr>
          <w:i/>
          <w:sz w:val="22"/>
          <w:szCs w:val="22"/>
        </w:rPr>
        <w:t>in deroga</w:t>
      </w:r>
      <w:r w:rsidRPr="008E45E2">
        <w:rPr>
          <w:sz w:val="22"/>
          <w:szCs w:val="22"/>
        </w:rPr>
        <w:t xml:space="preserve"> al 30% di alunni con cittadinanza non italiana rispetto allo scorso anno scolastico. In particolare, l’incremento maggiore si registra nelle province di Bologna +26,6% e di Parma +20,1%, mentre si registra una diminuzione percentuale di sezioni e classi </w:t>
      </w:r>
      <w:r w:rsidRPr="008E45E2">
        <w:rPr>
          <w:i/>
          <w:sz w:val="22"/>
          <w:szCs w:val="22"/>
        </w:rPr>
        <w:t>in deroga</w:t>
      </w:r>
      <w:r w:rsidRPr="008E45E2">
        <w:rPr>
          <w:sz w:val="22"/>
          <w:szCs w:val="22"/>
        </w:rPr>
        <w:t xml:space="preserve"> nelle province di Reggio Emilia – 18,4% e di Rimini – 5%.</w:t>
      </w:r>
    </w:p>
    <w:p w:rsidR="00B8770B" w:rsidRPr="008E45E2" w:rsidRDefault="00B8770B" w:rsidP="00B8770B">
      <w:pPr>
        <w:pStyle w:val="Normale1"/>
        <w:spacing w:line="276" w:lineRule="auto"/>
        <w:jc w:val="both"/>
        <w:rPr>
          <w:sz w:val="22"/>
          <w:szCs w:val="22"/>
        </w:rPr>
      </w:pPr>
    </w:p>
    <w:p w:rsidR="00FD68A5" w:rsidRPr="008E45E2" w:rsidRDefault="00FD68A5" w:rsidP="00B8770B">
      <w:pPr>
        <w:pStyle w:val="Normale1"/>
        <w:spacing w:line="276" w:lineRule="auto"/>
        <w:jc w:val="both"/>
        <w:rPr>
          <w:sz w:val="22"/>
          <w:szCs w:val="22"/>
        </w:rPr>
      </w:pPr>
    </w:p>
    <w:p w:rsidR="00664F4A" w:rsidRPr="008E45E2" w:rsidRDefault="00664F4A" w:rsidP="00664F4A">
      <w:pPr>
        <w:pStyle w:val="Normale1"/>
        <w:numPr>
          <w:ilvl w:val="0"/>
          <w:numId w:val="7"/>
        </w:numPr>
        <w:spacing w:after="200"/>
        <w:rPr>
          <w:b/>
          <w:sz w:val="22"/>
          <w:szCs w:val="22"/>
        </w:rPr>
      </w:pPr>
      <w:r w:rsidRPr="008E45E2">
        <w:rPr>
          <w:b/>
          <w:sz w:val="22"/>
          <w:szCs w:val="22"/>
        </w:rPr>
        <w:t>Comparazione fra anni scolastici aa.ss.2015-2016/2017-2018</w:t>
      </w:r>
    </w:p>
    <w:p w:rsidR="002215E7" w:rsidRPr="008E45E2" w:rsidRDefault="002215E7" w:rsidP="002215E7">
      <w:pPr>
        <w:pStyle w:val="Normale1"/>
        <w:spacing w:after="200"/>
        <w:jc w:val="both"/>
        <w:rPr>
          <w:i/>
          <w:sz w:val="22"/>
          <w:szCs w:val="22"/>
        </w:rPr>
      </w:pPr>
      <w:r w:rsidRPr="008E45E2">
        <w:rPr>
          <w:i/>
          <w:sz w:val="22"/>
          <w:szCs w:val="22"/>
        </w:rPr>
        <w:t xml:space="preserve">Tabella 9 – Incremento in % sezioni e classi </w:t>
      </w:r>
      <w:r w:rsidRPr="008E45E2">
        <w:rPr>
          <w:b/>
          <w:i/>
          <w:sz w:val="22"/>
          <w:szCs w:val="22"/>
        </w:rPr>
        <w:t xml:space="preserve">totali </w:t>
      </w:r>
      <w:proofErr w:type="spellStart"/>
      <w:r w:rsidRPr="008E45E2">
        <w:rPr>
          <w:i/>
          <w:sz w:val="22"/>
          <w:szCs w:val="22"/>
        </w:rPr>
        <w:t>a.s.</w:t>
      </w:r>
      <w:proofErr w:type="spellEnd"/>
      <w:r w:rsidRPr="008E45E2">
        <w:rPr>
          <w:i/>
          <w:sz w:val="22"/>
          <w:szCs w:val="22"/>
        </w:rPr>
        <w:t xml:space="preserve"> 2015-16 e </w:t>
      </w:r>
      <w:proofErr w:type="spellStart"/>
      <w:r w:rsidRPr="008E45E2">
        <w:rPr>
          <w:i/>
          <w:sz w:val="22"/>
          <w:szCs w:val="22"/>
        </w:rPr>
        <w:t>a.s.</w:t>
      </w:r>
      <w:proofErr w:type="spellEnd"/>
      <w:r w:rsidRPr="008E45E2">
        <w:rPr>
          <w:i/>
          <w:sz w:val="22"/>
          <w:szCs w:val="22"/>
        </w:rPr>
        <w:t xml:space="preserve"> 2017-18 </w:t>
      </w:r>
    </w:p>
    <w:tbl>
      <w:tblPr>
        <w:tblW w:w="6348" w:type="dxa"/>
        <w:jc w:val="center"/>
        <w:tblInd w:w="55" w:type="dxa"/>
        <w:tblCellMar>
          <w:left w:w="70" w:type="dxa"/>
          <w:right w:w="70" w:type="dxa"/>
        </w:tblCellMar>
        <w:tblLook w:val="04A0"/>
      </w:tblPr>
      <w:tblGrid>
        <w:gridCol w:w="1716"/>
        <w:gridCol w:w="1127"/>
        <w:gridCol w:w="1838"/>
        <w:gridCol w:w="1667"/>
      </w:tblGrid>
      <w:tr w:rsidR="002215E7" w:rsidRPr="008E45E2" w:rsidTr="002215E7">
        <w:trPr>
          <w:trHeight w:val="563"/>
          <w:jc w:val="center"/>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215E7" w:rsidRPr="008E45E2" w:rsidRDefault="002215E7">
            <w:pPr>
              <w:jc w:val="center"/>
              <w:rPr>
                <w:b/>
                <w:bCs/>
                <w:color w:val="000000"/>
              </w:rPr>
            </w:pPr>
            <w:r w:rsidRPr="008E45E2">
              <w:rPr>
                <w:b/>
                <w:bCs/>
                <w:color w:val="000000"/>
                <w:sz w:val="22"/>
                <w:szCs w:val="22"/>
              </w:rPr>
              <w:t>Provincia</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2215E7" w:rsidRPr="008E45E2" w:rsidRDefault="002215E7">
            <w:pPr>
              <w:jc w:val="center"/>
              <w:rPr>
                <w:b/>
                <w:bCs/>
                <w:color w:val="000000"/>
              </w:rPr>
            </w:pPr>
            <w:proofErr w:type="spellStart"/>
            <w:r w:rsidRPr="008E45E2">
              <w:rPr>
                <w:b/>
                <w:bCs/>
                <w:color w:val="000000"/>
                <w:sz w:val="22"/>
                <w:szCs w:val="22"/>
              </w:rPr>
              <w:t>a.s.</w:t>
            </w:r>
            <w:proofErr w:type="spellEnd"/>
            <w:r w:rsidRPr="008E45E2">
              <w:rPr>
                <w:b/>
                <w:bCs/>
                <w:color w:val="000000"/>
                <w:sz w:val="22"/>
                <w:szCs w:val="22"/>
              </w:rPr>
              <w:t xml:space="preserve"> 15-16</w:t>
            </w:r>
          </w:p>
        </w:tc>
        <w:tc>
          <w:tcPr>
            <w:tcW w:w="1838" w:type="dxa"/>
            <w:tcBorders>
              <w:top w:val="single" w:sz="8" w:space="0" w:color="auto"/>
              <w:left w:val="nil"/>
              <w:bottom w:val="single" w:sz="8" w:space="0" w:color="auto"/>
              <w:right w:val="single" w:sz="8" w:space="0" w:color="auto"/>
            </w:tcBorders>
            <w:shd w:val="clear" w:color="000000" w:fill="FFFFFF"/>
            <w:vAlign w:val="center"/>
            <w:hideMark/>
          </w:tcPr>
          <w:p w:rsidR="002215E7" w:rsidRPr="008E45E2" w:rsidRDefault="002215E7">
            <w:pPr>
              <w:jc w:val="center"/>
              <w:rPr>
                <w:b/>
                <w:bCs/>
                <w:color w:val="000000"/>
              </w:rPr>
            </w:pPr>
            <w:r w:rsidRPr="008E45E2">
              <w:rPr>
                <w:b/>
                <w:bCs/>
                <w:color w:val="000000"/>
                <w:sz w:val="22"/>
                <w:szCs w:val="22"/>
              </w:rPr>
              <w:t>a.s.17-18</w:t>
            </w:r>
          </w:p>
        </w:tc>
        <w:tc>
          <w:tcPr>
            <w:tcW w:w="1667" w:type="dxa"/>
            <w:tcBorders>
              <w:top w:val="single" w:sz="8" w:space="0" w:color="auto"/>
              <w:left w:val="nil"/>
              <w:bottom w:val="single" w:sz="8" w:space="0" w:color="auto"/>
              <w:right w:val="single" w:sz="8" w:space="0" w:color="auto"/>
            </w:tcBorders>
            <w:shd w:val="clear" w:color="000000" w:fill="FFFFFF"/>
            <w:vAlign w:val="center"/>
            <w:hideMark/>
          </w:tcPr>
          <w:p w:rsidR="002215E7" w:rsidRPr="008E45E2" w:rsidRDefault="002215E7">
            <w:pPr>
              <w:jc w:val="center"/>
              <w:rPr>
                <w:b/>
                <w:bCs/>
                <w:color w:val="000000"/>
              </w:rPr>
            </w:pPr>
            <w:r w:rsidRPr="008E45E2">
              <w:rPr>
                <w:b/>
                <w:bCs/>
                <w:color w:val="000000"/>
                <w:sz w:val="22"/>
                <w:szCs w:val="22"/>
              </w:rPr>
              <w:t>% incremento o decremento</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Bologna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5.106</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5.232</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2,5%</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Ferrara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1.810</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1.843</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1,8%</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Forlì-Cesena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2.329</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2.398</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3,0%</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Modena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4.141</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4.253</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2,7%</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Parma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2.362</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2.437</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3,2%</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Piacenza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1.649</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1.704</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3,3%</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Ravenna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2.046</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2.056</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0,5%</w:t>
            </w:r>
          </w:p>
        </w:tc>
      </w:tr>
      <w:tr w:rsidR="002215E7" w:rsidRPr="008E45E2" w:rsidTr="002215E7">
        <w:trPr>
          <w:trHeight w:val="385"/>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Reggio Emilia</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3.013</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3.091</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2,6%</w:t>
            </w:r>
          </w:p>
        </w:tc>
      </w:tr>
      <w:tr w:rsidR="002215E7" w:rsidRPr="008E45E2" w:rsidTr="002215E7">
        <w:trPr>
          <w:trHeight w:val="303"/>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2215E7" w:rsidRPr="008E45E2" w:rsidRDefault="002215E7">
            <w:pPr>
              <w:ind w:firstLineChars="100" w:firstLine="220"/>
              <w:rPr>
                <w:color w:val="000000"/>
              </w:rPr>
            </w:pPr>
            <w:r w:rsidRPr="008E45E2">
              <w:rPr>
                <w:color w:val="000000"/>
                <w:sz w:val="22"/>
                <w:szCs w:val="22"/>
              </w:rPr>
              <w:t>Rimini</w:t>
            </w:r>
          </w:p>
        </w:tc>
        <w:tc>
          <w:tcPr>
            <w:tcW w:w="112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1.865</w:t>
            </w:r>
          </w:p>
        </w:tc>
        <w:tc>
          <w:tcPr>
            <w:tcW w:w="1838"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1.915</w:t>
            </w:r>
          </w:p>
        </w:tc>
        <w:tc>
          <w:tcPr>
            <w:tcW w:w="1667" w:type="dxa"/>
            <w:tcBorders>
              <w:top w:val="nil"/>
              <w:left w:val="nil"/>
              <w:bottom w:val="single" w:sz="8" w:space="0" w:color="auto"/>
              <w:right w:val="single" w:sz="8" w:space="0" w:color="auto"/>
            </w:tcBorders>
            <w:shd w:val="clear" w:color="auto" w:fill="auto"/>
            <w:vAlign w:val="center"/>
            <w:hideMark/>
          </w:tcPr>
          <w:p w:rsidR="002215E7" w:rsidRPr="008E45E2" w:rsidRDefault="002215E7">
            <w:pPr>
              <w:jc w:val="center"/>
              <w:rPr>
                <w:color w:val="000000"/>
              </w:rPr>
            </w:pPr>
            <w:r w:rsidRPr="008E45E2">
              <w:rPr>
                <w:color w:val="000000"/>
                <w:sz w:val="22"/>
                <w:szCs w:val="22"/>
              </w:rPr>
              <w:t>2,7%</w:t>
            </w:r>
          </w:p>
        </w:tc>
      </w:tr>
      <w:tr w:rsidR="002215E7" w:rsidRPr="008E45E2" w:rsidTr="00CB5ED0">
        <w:trPr>
          <w:trHeight w:val="303"/>
          <w:jc w:val="center"/>
        </w:trPr>
        <w:tc>
          <w:tcPr>
            <w:tcW w:w="1716"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215E7" w:rsidRPr="008E45E2" w:rsidRDefault="002215E7">
            <w:pPr>
              <w:jc w:val="center"/>
              <w:rPr>
                <w:b/>
                <w:bCs/>
                <w:color w:val="000000"/>
              </w:rPr>
            </w:pPr>
            <w:r w:rsidRPr="008E45E2">
              <w:rPr>
                <w:b/>
                <w:bCs/>
                <w:color w:val="000000"/>
                <w:sz w:val="22"/>
                <w:szCs w:val="22"/>
              </w:rPr>
              <w:t> </w:t>
            </w:r>
          </w:p>
        </w:tc>
        <w:tc>
          <w:tcPr>
            <w:tcW w:w="1127" w:type="dxa"/>
            <w:tcBorders>
              <w:top w:val="nil"/>
              <w:left w:val="nil"/>
              <w:bottom w:val="single" w:sz="8" w:space="0" w:color="auto"/>
              <w:right w:val="single" w:sz="8" w:space="0" w:color="auto"/>
            </w:tcBorders>
            <w:shd w:val="clear" w:color="auto" w:fill="D9D9D9" w:themeFill="background1" w:themeFillShade="D9"/>
            <w:vAlign w:val="center"/>
            <w:hideMark/>
          </w:tcPr>
          <w:p w:rsidR="002215E7" w:rsidRPr="008E45E2" w:rsidRDefault="002215E7">
            <w:pPr>
              <w:jc w:val="center"/>
              <w:rPr>
                <w:b/>
                <w:color w:val="000000"/>
              </w:rPr>
            </w:pPr>
            <w:r w:rsidRPr="008E45E2">
              <w:rPr>
                <w:b/>
                <w:color w:val="000000"/>
                <w:sz w:val="22"/>
                <w:szCs w:val="22"/>
              </w:rPr>
              <w:t>24.321</w:t>
            </w:r>
          </w:p>
        </w:tc>
        <w:tc>
          <w:tcPr>
            <w:tcW w:w="1838" w:type="dxa"/>
            <w:tcBorders>
              <w:top w:val="nil"/>
              <w:left w:val="nil"/>
              <w:bottom w:val="single" w:sz="8" w:space="0" w:color="auto"/>
              <w:right w:val="single" w:sz="8" w:space="0" w:color="auto"/>
            </w:tcBorders>
            <w:shd w:val="clear" w:color="auto" w:fill="D9D9D9" w:themeFill="background1" w:themeFillShade="D9"/>
            <w:vAlign w:val="center"/>
            <w:hideMark/>
          </w:tcPr>
          <w:p w:rsidR="002215E7" w:rsidRPr="008E45E2" w:rsidRDefault="002215E7">
            <w:pPr>
              <w:jc w:val="center"/>
              <w:rPr>
                <w:b/>
                <w:bCs/>
                <w:color w:val="000000"/>
              </w:rPr>
            </w:pPr>
            <w:r w:rsidRPr="008E45E2">
              <w:rPr>
                <w:b/>
                <w:bCs/>
                <w:color w:val="000000"/>
                <w:sz w:val="22"/>
                <w:szCs w:val="22"/>
              </w:rPr>
              <w:t>24.929</w:t>
            </w:r>
          </w:p>
        </w:tc>
        <w:tc>
          <w:tcPr>
            <w:tcW w:w="1667" w:type="dxa"/>
            <w:tcBorders>
              <w:top w:val="nil"/>
              <w:left w:val="nil"/>
              <w:bottom w:val="single" w:sz="8" w:space="0" w:color="auto"/>
              <w:right w:val="single" w:sz="8" w:space="0" w:color="auto"/>
            </w:tcBorders>
            <w:shd w:val="clear" w:color="auto" w:fill="D9D9D9" w:themeFill="background1" w:themeFillShade="D9"/>
            <w:vAlign w:val="center"/>
            <w:hideMark/>
          </w:tcPr>
          <w:p w:rsidR="002215E7" w:rsidRPr="008E45E2" w:rsidRDefault="002215E7">
            <w:pPr>
              <w:jc w:val="center"/>
              <w:rPr>
                <w:b/>
                <w:color w:val="000000"/>
              </w:rPr>
            </w:pPr>
            <w:r w:rsidRPr="008E45E2">
              <w:rPr>
                <w:b/>
                <w:color w:val="000000"/>
                <w:sz w:val="22"/>
                <w:szCs w:val="22"/>
              </w:rPr>
              <w:t>2,5%</w:t>
            </w:r>
          </w:p>
        </w:tc>
      </w:tr>
    </w:tbl>
    <w:p w:rsidR="002215E7" w:rsidRPr="008E45E2" w:rsidRDefault="002215E7" w:rsidP="002215E7">
      <w:pPr>
        <w:pStyle w:val="Normale1"/>
        <w:spacing w:after="200"/>
        <w:jc w:val="both"/>
        <w:rPr>
          <w:b/>
          <w:sz w:val="22"/>
          <w:szCs w:val="22"/>
        </w:rPr>
      </w:pPr>
    </w:p>
    <w:p w:rsidR="002215E7" w:rsidRPr="008E45E2" w:rsidRDefault="002215E7" w:rsidP="002215E7">
      <w:pPr>
        <w:pStyle w:val="Normale1"/>
        <w:spacing w:after="200"/>
        <w:ind w:left="360"/>
        <w:jc w:val="both"/>
        <w:rPr>
          <w:b/>
          <w:sz w:val="22"/>
          <w:szCs w:val="22"/>
        </w:rPr>
      </w:pPr>
    </w:p>
    <w:p w:rsidR="00B8770B" w:rsidRPr="008E45E2" w:rsidRDefault="00B8770B" w:rsidP="00B8770B">
      <w:pPr>
        <w:pStyle w:val="Normale1"/>
        <w:spacing w:line="276" w:lineRule="auto"/>
        <w:jc w:val="both"/>
        <w:rPr>
          <w:i/>
          <w:sz w:val="22"/>
          <w:szCs w:val="22"/>
        </w:rPr>
      </w:pPr>
      <w:r w:rsidRPr="008E45E2">
        <w:rPr>
          <w:i/>
          <w:sz w:val="22"/>
          <w:szCs w:val="22"/>
        </w:rPr>
        <w:lastRenderedPageBreak/>
        <w:t xml:space="preserve">Tabella </w:t>
      </w:r>
      <w:r w:rsidR="002215E7" w:rsidRPr="008E45E2">
        <w:rPr>
          <w:i/>
          <w:sz w:val="22"/>
          <w:szCs w:val="22"/>
        </w:rPr>
        <w:t>10</w:t>
      </w:r>
      <w:r w:rsidRPr="008E45E2">
        <w:rPr>
          <w:i/>
          <w:sz w:val="22"/>
          <w:szCs w:val="22"/>
        </w:rPr>
        <w:t xml:space="preserve"> – Incremento in % sezioni e</w:t>
      </w:r>
      <w:r w:rsidR="007700DF" w:rsidRPr="008E45E2">
        <w:rPr>
          <w:i/>
          <w:sz w:val="22"/>
          <w:szCs w:val="22"/>
        </w:rPr>
        <w:t xml:space="preserve"> classi </w:t>
      </w:r>
      <w:r w:rsidR="002215E7" w:rsidRPr="008E45E2">
        <w:rPr>
          <w:b/>
          <w:i/>
          <w:sz w:val="22"/>
          <w:szCs w:val="22"/>
        </w:rPr>
        <w:t>in</w:t>
      </w:r>
      <w:r w:rsidR="007700DF" w:rsidRPr="008E45E2">
        <w:rPr>
          <w:b/>
          <w:i/>
          <w:sz w:val="22"/>
          <w:szCs w:val="22"/>
        </w:rPr>
        <w:t xml:space="preserve"> deroga</w:t>
      </w:r>
      <w:r w:rsidR="007700DF" w:rsidRPr="008E45E2">
        <w:rPr>
          <w:i/>
          <w:sz w:val="22"/>
          <w:szCs w:val="22"/>
        </w:rPr>
        <w:t xml:space="preserve"> </w:t>
      </w:r>
      <w:proofErr w:type="spellStart"/>
      <w:r w:rsidR="007700DF" w:rsidRPr="008E45E2">
        <w:rPr>
          <w:i/>
          <w:sz w:val="22"/>
          <w:szCs w:val="22"/>
        </w:rPr>
        <w:t>a.s.</w:t>
      </w:r>
      <w:proofErr w:type="spellEnd"/>
      <w:r w:rsidR="007700DF" w:rsidRPr="008E45E2">
        <w:rPr>
          <w:i/>
          <w:sz w:val="22"/>
          <w:szCs w:val="22"/>
        </w:rPr>
        <w:t xml:space="preserve"> 2015-16 e</w:t>
      </w:r>
      <w:r w:rsidRPr="008E45E2">
        <w:rPr>
          <w:i/>
          <w:sz w:val="22"/>
          <w:szCs w:val="22"/>
        </w:rPr>
        <w:t xml:space="preserve"> </w:t>
      </w:r>
      <w:proofErr w:type="spellStart"/>
      <w:r w:rsidRPr="008E45E2">
        <w:rPr>
          <w:i/>
          <w:sz w:val="22"/>
          <w:szCs w:val="22"/>
        </w:rPr>
        <w:t>a.s.</w:t>
      </w:r>
      <w:proofErr w:type="spellEnd"/>
      <w:r w:rsidRPr="008E45E2">
        <w:rPr>
          <w:i/>
          <w:sz w:val="22"/>
          <w:szCs w:val="22"/>
        </w:rPr>
        <w:t xml:space="preserve"> 2017-18 </w:t>
      </w:r>
    </w:p>
    <w:p w:rsidR="00235B7E" w:rsidRPr="008E45E2" w:rsidRDefault="00235B7E" w:rsidP="00B8770B">
      <w:pPr>
        <w:pStyle w:val="Normale1"/>
        <w:spacing w:line="276" w:lineRule="auto"/>
        <w:jc w:val="both"/>
        <w:rPr>
          <w:i/>
          <w:sz w:val="22"/>
          <w:szCs w:val="22"/>
        </w:rPr>
      </w:pPr>
    </w:p>
    <w:tbl>
      <w:tblPr>
        <w:tblW w:w="6387" w:type="dxa"/>
        <w:jc w:val="center"/>
        <w:tblInd w:w="55" w:type="dxa"/>
        <w:tblCellMar>
          <w:left w:w="70" w:type="dxa"/>
          <w:right w:w="70" w:type="dxa"/>
        </w:tblCellMar>
        <w:tblLook w:val="04A0"/>
      </w:tblPr>
      <w:tblGrid>
        <w:gridCol w:w="2283"/>
        <w:gridCol w:w="1127"/>
        <w:gridCol w:w="1134"/>
        <w:gridCol w:w="1843"/>
      </w:tblGrid>
      <w:tr w:rsidR="00235B7E" w:rsidRPr="008E45E2" w:rsidTr="00235B7E">
        <w:trPr>
          <w:trHeight w:val="925"/>
          <w:jc w:val="center"/>
        </w:trPr>
        <w:tc>
          <w:tcPr>
            <w:tcW w:w="22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35B7E" w:rsidRPr="008E45E2" w:rsidRDefault="00235B7E" w:rsidP="00235B7E">
            <w:pPr>
              <w:pStyle w:val="Normale1"/>
              <w:jc w:val="center"/>
              <w:rPr>
                <w:b/>
                <w:sz w:val="22"/>
                <w:szCs w:val="22"/>
              </w:rPr>
            </w:pPr>
            <w:r w:rsidRPr="008E45E2">
              <w:rPr>
                <w:b/>
                <w:sz w:val="22"/>
                <w:szCs w:val="22"/>
              </w:rPr>
              <w:t>Provincia</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235B7E" w:rsidRPr="008E45E2" w:rsidRDefault="00235B7E" w:rsidP="00235B7E">
            <w:pPr>
              <w:pStyle w:val="Normale1"/>
              <w:jc w:val="center"/>
              <w:rPr>
                <w:b/>
                <w:sz w:val="22"/>
                <w:szCs w:val="22"/>
              </w:rPr>
            </w:pPr>
            <w:proofErr w:type="spellStart"/>
            <w:r w:rsidRPr="008E45E2">
              <w:rPr>
                <w:b/>
                <w:sz w:val="22"/>
                <w:szCs w:val="22"/>
              </w:rPr>
              <w:t>a.s.</w:t>
            </w:r>
            <w:proofErr w:type="spellEnd"/>
            <w:r w:rsidRPr="008E45E2">
              <w:rPr>
                <w:b/>
                <w:sz w:val="22"/>
                <w:szCs w:val="22"/>
              </w:rPr>
              <w:t xml:space="preserve"> 15-16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235B7E" w:rsidRPr="008E45E2" w:rsidRDefault="00235B7E" w:rsidP="00235B7E">
            <w:pPr>
              <w:pStyle w:val="Normale1"/>
              <w:jc w:val="center"/>
              <w:rPr>
                <w:b/>
                <w:sz w:val="22"/>
                <w:szCs w:val="22"/>
              </w:rPr>
            </w:pPr>
            <w:r w:rsidRPr="008E45E2">
              <w:rPr>
                <w:b/>
                <w:sz w:val="22"/>
                <w:szCs w:val="22"/>
              </w:rPr>
              <w:t>a.s.17-18</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235B7E" w:rsidRPr="008E45E2" w:rsidRDefault="00235B7E" w:rsidP="00235B7E">
            <w:pPr>
              <w:pStyle w:val="Normale1"/>
              <w:jc w:val="center"/>
              <w:rPr>
                <w:b/>
                <w:sz w:val="22"/>
                <w:szCs w:val="22"/>
              </w:rPr>
            </w:pPr>
            <w:r w:rsidRPr="008E45E2">
              <w:rPr>
                <w:b/>
                <w:sz w:val="22"/>
                <w:szCs w:val="22"/>
              </w:rPr>
              <w:t>% incremento o decremento</w:t>
            </w:r>
          </w:p>
        </w:tc>
      </w:tr>
      <w:tr w:rsidR="00235B7E" w:rsidRPr="008E45E2" w:rsidTr="00235B7E">
        <w:trPr>
          <w:trHeight w:val="315"/>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Bologna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425</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647</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52,24%</w:t>
            </w:r>
          </w:p>
        </w:tc>
      </w:tr>
      <w:tr w:rsidR="00235B7E" w:rsidRPr="008E45E2" w:rsidTr="00235B7E">
        <w:trPr>
          <w:trHeight w:val="315"/>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Ferrara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135</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175</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29,63%</w:t>
            </w:r>
          </w:p>
        </w:tc>
      </w:tr>
      <w:tr w:rsidR="00235B7E" w:rsidRPr="008E45E2" w:rsidTr="00235B7E">
        <w:trPr>
          <w:trHeight w:val="370"/>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Forlì-Cesena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98</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219</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123,47%</w:t>
            </w:r>
          </w:p>
        </w:tc>
      </w:tr>
      <w:tr w:rsidR="00235B7E" w:rsidRPr="008E45E2" w:rsidTr="00235B7E">
        <w:trPr>
          <w:trHeight w:val="315"/>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Modena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560</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763</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36,25%</w:t>
            </w:r>
          </w:p>
        </w:tc>
      </w:tr>
      <w:tr w:rsidR="00235B7E" w:rsidRPr="008E45E2" w:rsidTr="00235B7E">
        <w:trPr>
          <w:trHeight w:val="315"/>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Parma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273</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352</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28,94%</w:t>
            </w:r>
          </w:p>
        </w:tc>
      </w:tr>
      <w:tr w:rsidR="00235B7E" w:rsidRPr="008E45E2" w:rsidTr="00235B7E">
        <w:trPr>
          <w:trHeight w:val="300"/>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Piacenza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351</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415</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18,23%</w:t>
            </w:r>
          </w:p>
        </w:tc>
      </w:tr>
      <w:tr w:rsidR="00235B7E" w:rsidRPr="008E45E2" w:rsidTr="00235B7E">
        <w:trPr>
          <w:trHeight w:val="403"/>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Ravenna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137</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186</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35,77%</w:t>
            </w:r>
          </w:p>
        </w:tc>
      </w:tr>
      <w:tr w:rsidR="00235B7E" w:rsidRPr="008E45E2" w:rsidTr="00235B7E">
        <w:trPr>
          <w:trHeight w:val="253"/>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Reggio Emilia</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549</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441</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-19,67%</w:t>
            </w:r>
          </w:p>
        </w:tc>
      </w:tr>
      <w:tr w:rsidR="00235B7E" w:rsidRPr="008E45E2" w:rsidTr="00235B7E">
        <w:trPr>
          <w:trHeight w:val="315"/>
          <w:jc w:val="center"/>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235B7E" w:rsidRPr="008E45E2" w:rsidRDefault="00235B7E" w:rsidP="00235B7E">
            <w:pPr>
              <w:pStyle w:val="Normale1"/>
              <w:ind w:left="512"/>
              <w:rPr>
                <w:sz w:val="22"/>
                <w:szCs w:val="22"/>
              </w:rPr>
            </w:pPr>
            <w:r w:rsidRPr="008E45E2">
              <w:rPr>
                <w:sz w:val="22"/>
                <w:szCs w:val="22"/>
              </w:rPr>
              <w:t>Rimini</w:t>
            </w:r>
          </w:p>
        </w:tc>
        <w:tc>
          <w:tcPr>
            <w:tcW w:w="1127"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67</w:t>
            </w:r>
          </w:p>
        </w:tc>
        <w:tc>
          <w:tcPr>
            <w:tcW w:w="1134"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76</w:t>
            </w:r>
          </w:p>
        </w:tc>
        <w:tc>
          <w:tcPr>
            <w:tcW w:w="1843" w:type="dxa"/>
            <w:tcBorders>
              <w:top w:val="nil"/>
              <w:left w:val="nil"/>
              <w:bottom w:val="single" w:sz="8" w:space="0" w:color="auto"/>
              <w:right w:val="single" w:sz="8" w:space="0" w:color="auto"/>
            </w:tcBorders>
            <w:shd w:val="clear" w:color="auto" w:fill="auto"/>
            <w:vAlign w:val="center"/>
            <w:hideMark/>
          </w:tcPr>
          <w:p w:rsidR="00235B7E" w:rsidRPr="008E45E2" w:rsidRDefault="00235B7E" w:rsidP="00235B7E">
            <w:pPr>
              <w:pStyle w:val="Normale1"/>
              <w:jc w:val="center"/>
              <w:rPr>
                <w:sz w:val="22"/>
                <w:szCs w:val="22"/>
              </w:rPr>
            </w:pPr>
            <w:r w:rsidRPr="008E45E2">
              <w:rPr>
                <w:sz w:val="22"/>
                <w:szCs w:val="22"/>
              </w:rPr>
              <w:t>13,43%</w:t>
            </w:r>
          </w:p>
        </w:tc>
      </w:tr>
      <w:tr w:rsidR="00235B7E" w:rsidRPr="008E45E2" w:rsidTr="00CB5ED0">
        <w:trPr>
          <w:trHeight w:val="315"/>
          <w:jc w:val="center"/>
        </w:trPr>
        <w:tc>
          <w:tcPr>
            <w:tcW w:w="228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35B7E" w:rsidRPr="008E45E2" w:rsidRDefault="00235B7E" w:rsidP="00235B7E">
            <w:pPr>
              <w:pStyle w:val="Normale1"/>
              <w:jc w:val="center"/>
              <w:rPr>
                <w:b/>
                <w:sz w:val="22"/>
                <w:szCs w:val="22"/>
              </w:rPr>
            </w:pPr>
            <w:r w:rsidRPr="008E45E2">
              <w:rPr>
                <w:b/>
                <w:sz w:val="22"/>
                <w:szCs w:val="22"/>
              </w:rPr>
              <w:t> </w:t>
            </w:r>
          </w:p>
        </w:tc>
        <w:tc>
          <w:tcPr>
            <w:tcW w:w="1127" w:type="dxa"/>
            <w:tcBorders>
              <w:top w:val="nil"/>
              <w:left w:val="nil"/>
              <w:bottom w:val="single" w:sz="8" w:space="0" w:color="auto"/>
              <w:right w:val="single" w:sz="8" w:space="0" w:color="auto"/>
            </w:tcBorders>
            <w:shd w:val="clear" w:color="auto" w:fill="D9D9D9" w:themeFill="background1" w:themeFillShade="D9"/>
            <w:vAlign w:val="center"/>
            <w:hideMark/>
          </w:tcPr>
          <w:p w:rsidR="00235B7E" w:rsidRPr="008E45E2" w:rsidRDefault="00235B7E" w:rsidP="00235B7E">
            <w:pPr>
              <w:pStyle w:val="Normale1"/>
              <w:jc w:val="center"/>
              <w:rPr>
                <w:b/>
                <w:sz w:val="22"/>
                <w:szCs w:val="22"/>
              </w:rPr>
            </w:pPr>
            <w:r w:rsidRPr="008E45E2">
              <w:rPr>
                <w:b/>
                <w:sz w:val="22"/>
                <w:szCs w:val="22"/>
              </w:rPr>
              <w:t>2.595</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235B7E" w:rsidRPr="008E45E2" w:rsidRDefault="00235B7E" w:rsidP="00235B7E">
            <w:pPr>
              <w:pStyle w:val="Normale1"/>
              <w:jc w:val="center"/>
              <w:rPr>
                <w:b/>
                <w:sz w:val="22"/>
                <w:szCs w:val="22"/>
              </w:rPr>
            </w:pPr>
            <w:r w:rsidRPr="008E45E2">
              <w:rPr>
                <w:b/>
                <w:sz w:val="22"/>
                <w:szCs w:val="22"/>
              </w:rPr>
              <w:t>3.274</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235B7E" w:rsidRPr="008E45E2" w:rsidRDefault="00235B7E" w:rsidP="00235B7E">
            <w:pPr>
              <w:pStyle w:val="Normale1"/>
              <w:jc w:val="center"/>
              <w:rPr>
                <w:b/>
                <w:sz w:val="22"/>
                <w:szCs w:val="22"/>
              </w:rPr>
            </w:pPr>
            <w:r w:rsidRPr="008E45E2">
              <w:rPr>
                <w:b/>
                <w:sz w:val="22"/>
                <w:szCs w:val="22"/>
              </w:rPr>
              <w:t>26,17%</w:t>
            </w:r>
          </w:p>
        </w:tc>
      </w:tr>
    </w:tbl>
    <w:p w:rsidR="00235B7E" w:rsidRPr="008E45E2" w:rsidRDefault="00235B7E" w:rsidP="00B8770B">
      <w:pPr>
        <w:pStyle w:val="Normale1"/>
        <w:spacing w:line="276" w:lineRule="auto"/>
        <w:jc w:val="both"/>
        <w:rPr>
          <w:i/>
          <w:sz w:val="22"/>
          <w:szCs w:val="22"/>
        </w:rPr>
      </w:pPr>
    </w:p>
    <w:p w:rsidR="002215E7" w:rsidRPr="008E45E2" w:rsidRDefault="002215E7" w:rsidP="002215E7">
      <w:pPr>
        <w:pStyle w:val="Normale1"/>
        <w:spacing w:line="276" w:lineRule="auto"/>
        <w:jc w:val="both"/>
        <w:rPr>
          <w:sz w:val="22"/>
          <w:szCs w:val="22"/>
        </w:rPr>
      </w:pPr>
      <w:r w:rsidRPr="008E45E2">
        <w:rPr>
          <w:sz w:val="22"/>
          <w:szCs w:val="22"/>
        </w:rPr>
        <w:t xml:space="preserve">Dall’analisi comparata tra l’anno scolastico 2015-16 e l’anno scolastico 2017-18 emerge che il numero delle sezioni e classi </w:t>
      </w:r>
      <w:r w:rsidRPr="008E45E2">
        <w:rPr>
          <w:i/>
          <w:sz w:val="22"/>
          <w:szCs w:val="22"/>
        </w:rPr>
        <w:t>in deroga</w:t>
      </w:r>
      <w:r w:rsidRPr="008E45E2">
        <w:rPr>
          <w:sz w:val="22"/>
          <w:szCs w:val="22"/>
        </w:rPr>
        <w:t xml:space="preserve"> al 30% ha registrato un aumento del 2</w:t>
      </w:r>
      <w:r w:rsidR="00235B7E" w:rsidRPr="008E45E2">
        <w:rPr>
          <w:sz w:val="22"/>
          <w:szCs w:val="22"/>
        </w:rPr>
        <w:t>6,17</w:t>
      </w:r>
      <w:r w:rsidRPr="008E45E2">
        <w:rPr>
          <w:sz w:val="22"/>
          <w:szCs w:val="22"/>
        </w:rPr>
        <w:t>% passando da 2.595 a 3.2</w:t>
      </w:r>
      <w:r w:rsidR="00235B7E" w:rsidRPr="008E45E2">
        <w:rPr>
          <w:sz w:val="22"/>
          <w:szCs w:val="22"/>
        </w:rPr>
        <w:t>74</w:t>
      </w:r>
      <w:r w:rsidRPr="008E45E2">
        <w:rPr>
          <w:sz w:val="22"/>
          <w:szCs w:val="22"/>
        </w:rPr>
        <w:t xml:space="preserve"> mentre il numero totale di sezioni e classi è passato da 24.321 a 24.926, con un aumento del </w:t>
      </w:r>
      <w:r w:rsidR="00CF06B7" w:rsidRPr="008E45E2">
        <w:rPr>
          <w:sz w:val="22"/>
          <w:szCs w:val="22"/>
        </w:rPr>
        <w:t>2</w:t>
      </w:r>
      <w:r w:rsidRPr="008E45E2">
        <w:rPr>
          <w:sz w:val="22"/>
          <w:szCs w:val="22"/>
        </w:rPr>
        <w:t>,</w:t>
      </w:r>
      <w:r w:rsidR="00CF06B7" w:rsidRPr="008E45E2">
        <w:rPr>
          <w:sz w:val="22"/>
          <w:szCs w:val="22"/>
        </w:rPr>
        <w:t>5</w:t>
      </w:r>
      <w:r w:rsidRPr="008E45E2">
        <w:rPr>
          <w:sz w:val="22"/>
          <w:szCs w:val="22"/>
        </w:rPr>
        <w:t>%.</w:t>
      </w:r>
    </w:p>
    <w:p w:rsidR="00B8770B" w:rsidRPr="008E45E2" w:rsidRDefault="00CE004F" w:rsidP="00B8770B">
      <w:pPr>
        <w:pStyle w:val="Normale1"/>
        <w:spacing w:line="276" w:lineRule="auto"/>
        <w:jc w:val="both"/>
        <w:rPr>
          <w:sz w:val="22"/>
          <w:szCs w:val="22"/>
        </w:rPr>
      </w:pPr>
      <w:r w:rsidRPr="008E45E2">
        <w:rPr>
          <w:sz w:val="22"/>
          <w:szCs w:val="22"/>
        </w:rPr>
        <w:t>N</w:t>
      </w:r>
      <w:r w:rsidR="00B8770B" w:rsidRPr="008E45E2">
        <w:rPr>
          <w:sz w:val="22"/>
          <w:szCs w:val="22"/>
        </w:rPr>
        <w:t>e</w:t>
      </w:r>
      <w:r w:rsidR="0076476C" w:rsidRPr="008E45E2">
        <w:rPr>
          <w:sz w:val="22"/>
          <w:szCs w:val="22"/>
        </w:rPr>
        <w:t xml:space="preserve">l confronto tra </w:t>
      </w:r>
      <w:r w:rsidR="00B8770B" w:rsidRPr="008E45E2">
        <w:rPr>
          <w:sz w:val="22"/>
          <w:szCs w:val="22"/>
        </w:rPr>
        <w:t xml:space="preserve">gli anni scolastici </w:t>
      </w:r>
      <w:r w:rsidR="007700DF" w:rsidRPr="008E45E2">
        <w:rPr>
          <w:sz w:val="22"/>
          <w:szCs w:val="22"/>
        </w:rPr>
        <w:t xml:space="preserve">2015-2016 e 2017-2018 </w:t>
      </w:r>
      <w:r w:rsidR="00B8770B" w:rsidRPr="008E45E2">
        <w:rPr>
          <w:sz w:val="22"/>
          <w:szCs w:val="22"/>
        </w:rPr>
        <w:t xml:space="preserve">emerge che il numero delle sezioni e classi </w:t>
      </w:r>
      <w:r w:rsidR="00B8770B" w:rsidRPr="008E45E2">
        <w:rPr>
          <w:i/>
          <w:sz w:val="22"/>
          <w:szCs w:val="22"/>
        </w:rPr>
        <w:t>in deroga</w:t>
      </w:r>
      <w:r w:rsidR="00B8770B" w:rsidRPr="008E45E2">
        <w:rPr>
          <w:sz w:val="22"/>
          <w:szCs w:val="22"/>
        </w:rPr>
        <w:t xml:space="preserve"> al 30% di alunni con cittadinanza non italiana è significativamente aumentato in otto province su nove: in particolare, il massimo incremento si evidenzia nelle province di Forlì-Cesena (+123,4</w:t>
      </w:r>
      <w:r w:rsidR="00235B7E" w:rsidRPr="008E45E2">
        <w:rPr>
          <w:sz w:val="22"/>
          <w:szCs w:val="22"/>
        </w:rPr>
        <w:t>7</w:t>
      </w:r>
      <w:r w:rsidR="00B8770B" w:rsidRPr="008E45E2">
        <w:rPr>
          <w:sz w:val="22"/>
          <w:szCs w:val="22"/>
        </w:rPr>
        <w:t>%) e di Bologna (+52,</w:t>
      </w:r>
      <w:r w:rsidR="00235B7E" w:rsidRPr="008E45E2">
        <w:rPr>
          <w:sz w:val="22"/>
          <w:szCs w:val="22"/>
        </w:rPr>
        <w:t>2</w:t>
      </w:r>
      <w:r w:rsidR="00B8770B" w:rsidRPr="008E45E2">
        <w:rPr>
          <w:sz w:val="22"/>
          <w:szCs w:val="22"/>
        </w:rPr>
        <w:t xml:space="preserve">4%), mentre nella provincia di Reggio Emilia si registra una progressiva diminuzione di sezioni e classi </w:t>
      </w:r>
      <w:r w:rsidR="00B8770B" w:rsidRPr="008E45E2">
        <w:rPr>
          <w:i/>
          <w:sz w:val="22"/>
          <w:szCs w:val="22"/>
        </w:rPr>
        <w:t>in deroga</w:t>
      </w:r>
      <w:r w:rsidR="00B8770B" w:rsidRPr="008E45E2">
        <w:rPr>
          <w:sz w:val="22"/>
          <w:szCs w:val="22"/>
        </w:rPr>
        <w:t xml:space="preserve"> (-19,6</w:t>
      </w:r>
      <w:r w:rsidR="00235B7E" w:rsidRPr="008E45E2">
        <w:rPr>
          <w:sz w:val="22"/>
          <w:szCs w:val="22"/>
        </w:rPr>
        <w:t>7</w:t>
      </w:r>
      <w:r w:rsidR="00B8770B" w:rsidRPr="008E45E2">
        <w:rPr>
          <w:sz w:val="22"/>
          <w:szCs w:val="22"/>
        </w:rPr>
        <w:t>%).</w:t>
      </w:r>
    </w:p>
    <w:p w:rsidR="00B8770B" w:rsidRPr="008E45E2" w:rsidRDefault="00B8770B" w:rsidP="00B8770B">
      <w:pPr>
        <w:pStyle w:val="Normale1"/>
        <w:spacing w:line="276" w:lineRule="auto"/>
        <w:jc w:val="both"/>
        <w:rPr>
          <w:sz w:val="22"/>
          <w:szCs w:val="22"/>
        </w:rPr>
      </w:pPr>
    </w:p>
    <w:p w:rsidR="00B8770B" w:rsidRPr="008E45E2" w:rsidRDefault="00B8770B" w:rsidP="00FD68A5">
      <w:pPr>
        <w:pStyle w:val="Paragrafoelenco"/>
        <w:numPr>
          <w:ilvl w:val="0"/>
          <w:numId w:val="7"/>
        </w:numPr>
        <w:rPr>
          <w:rFonts w:ascii="Times New Roman" w:hAnsi="Times New Roman"/>
          <w:b/>
        </w:rPr>
      </w:pPr>
      <w:r w:rsidRPr="008E45E2">
        <w:rPr>
          <w:rFonts w:ascii="Times New Roman" w:hAnsi="Times New Roman"/>
          <w:b/>
        </w:rPr>
        <w:t>Motivazioni alle istanze di deroga del 30%</w:t>
      </w:r>
      <w:r w:rsidR="00664F4A" w:rsidRPr="008E45E2">
        <w:rPr>
          <w:rFonts w:ascii="Times New Roman" w:hAnsi="Times New Roman"/>
          <w:b/>
        </w:rPr>
        <w:t xml:space="preserve"> </w:t>
      </w:r>
      <w:proofErr w:type="spellStart"/>
      <w:r w:rsidR="00664F4A" w:rsidRPr="008E45E2">
        <w:rPr>
          <w:rFonts w:ascii="Times New Roman" w:hAnsi="Times New Roman"/>
          <w:b/>
        </w:rPr>
        <w:t>a.s.</w:t>
      </w:r>
      <w:proofErr w:type="spellEnd"/>
      <w:r w:rsidR="00664F4A" w:rsidRPr="008E45E2">
        <w:rPr>
          <w:rFonts w:ascii="Times New Roman" w:hAnsi="Times New Roman"/>
          <w:b/>
        </w:rPr>
        <w:t xml:space="preserve"> 2017/2018</w:t>
      </w:r>
    </w:p>
    <w:p w:rsidR="00B8770B" w:rsidRPr="008E45E2" w:rsidRDefault="00B8770B" w:rsidP="00B8770B">
      <w:pPr>
        <w:pStyle w:val="Normale1"/>
        <w:spacing w:line="276" w:lineRule="auto"/>
        <w:jc w:val="both"/>
        <w:rPr>
          <w:sz w:val="22"/>
          <w:szCs w:val="22"/>
        </w:rPr>
      </w:pPr>
      <w:r w:rsidRPr="008E45E2">
        <w:rPr>
          <w:sz w:val="22"/>
          <w:szCs w:val="22"/>
        </w:rPr>
        <w:t>La motivazione che ricorre più frequentemente per la richiesta di deroghe al limite del 30% di studenti con cittadinanza non italiana si riferisce alla presenza nelle sezioni e classi di "</w:t>
      </w:r>
      <w:r w:rsidRPr="008E45E2">
        <w:rPr>
          <w:i/>
          <w:sz w:val="22"/>
          <w:szCs w:val="22"/>
        </w:rPr>
        <w:t>alunni stranieri nati in Italia, che abbiano una adeguata competenza della lingua italiana</w:t>
      </w:r>
      <w:r w:rsidRPr="008E45E2">
        <w:rPr>
          <w:sz w:val="22"/>
          <w:szCs w:val="22"/>
        </w:rPr>
        <w:t xml:space="preserve">" (punto 4 della </w:t>
      </w:r>
      <w:hyperlink r:id="rId19">
        <w:r w:rsidRPr="008E45E2">
          <w:rPr>
            <w:b/>
            <w:color w:val="000080"/>
            <w:sz w:val="22"/>
            <w:szCs w:val="22"/>
          </w:rPr>
          <w:t>Circolare Ministeriale n. 2 dell'8 gennaio 2010</w:t>
        </w:r>
      </w:hyperlink>
      <w:r w:rsidRPr="008E45E2">
        <w:rPr>
          <w:sz w:val="22"/>
          <w:szCs w:val="22"/>
        </w:rPr>
        <w:t>).</w:t>
      </w:r>
    </w:p>
    <w:p w:rsidR="00B8770B" w:rsidRPr="008E45E2" w:rsidRDefault="00B8770B" w:rsidP="00B8770B">
      <w:pPr>
        <w:pStyle w:val="Normale1"/>
        <w:spacing w:line="276" w:lineRule="auto"/>
        <w:jc w:val="both"/>
        <w:rPr>
          <w:sz w:val="22"/>
          <w:szCs w:val="22"/>
        </w:rPr>
      </w:pPr>
      <w:r w:rsidRPr="008E45E2">
        <w:rPr>
          <w:sz w:val="22"/>
          <w:szCs w:val="22"/>
        </w:rPr>
        <w:t xml:space="preserve"> La conoscenza e la padronanza della lingua italiana si conferma come condizione determinante rispetto all’integrazione degli alunni stranieri. Nelle diverse province dell'Emilia-Romagna, le istituzioni scolastiche hanno richiesto la deroga al 30% proprio in relazione alla presenza di alunni stranieri prevalentemente nati in Italia, si tratta dei cosiddetti alunni di nuova generazione, spesso in possesso di adeguate competenze linguistiche poiché hanno frequentato la scuola sin dalla loro prima infanzia.</w:t>
      </w:r>
    </w:p>
    <w:p w:rsidR="00B8770B" w:rsidRPr="008E45E2" w:rsidRDefault="00B8770B" w:rsidP="00B8770B">
      <w:pPr>
        <w:pStyle w:val="Normale1"/>
        <w:spacing w:line="276" w:lineRule="auto"/>
        <w:jc w:val="both"/>
        <w:rPr>
          <w:sz w:val="22"/>
          <w:szCs w:val="22"/>
        </w:rPr>
      </w:pPr>
      <w:r w:rsidRPr="008E45E2">
        <w:rPr>
          <w:sz w:val="22"/>
          <w:szCs w:val="22"/>
        </w:rPr>
        <w:t>L'altra motivazione più frequentemente apportata dalle istituzioni scolastiche si riferisce a "</w:t>
      </w:r>
      <w:r w:rsidRPr="008E45E2">
        <w:rPr>
          <w:i/>
          <w:sz w:val="22"/>
          <w:szCs w:val="22"/>
        </w:rPr>
        <w:t>ragioni di continuità didattica di classi già composte nell'anno trascorso, come può accadere nel caso degli istituti comprensivi</w:t>
      </w:r>
      <w:r w:rsidRPr="008E45E2">
        <w:rPr>
          <w:sz w:val="22"/>
          <w:szCs w:val="22"/>
        </w:rPr>
        <w:t xml:space="preserve">" (punto 4 della Circolare Ministeriale n. 2 dell'8 gennaio 2010). In Emilia-Romagna, la diffusa presenza di Istituti Comprensivi, conferma la frequenza di tale motivazione al superamento del tetto del 30 % di alunni migranti nelle sezioni e classi delle scuole dei diversi ordini. </w:t>
      </w:r>
    </w:p>
    <w:p w:rsidR="00B8770B" w:rsidRPr="008E45E2" w:rsidRDefault="00B8770B" w:rsidP="00B8770B">
      <w:pPr>
        <w:pStyle w:val="Normale1"/>
        <w:spacing w:line="276" w:lineRule="auto"/>
        <w:jc w:val="both"/>
        <w:rPr>
          <w:sz w:val="22"/>
          <w:szCs w:val="22"/>
        </w:rPr>
      </w:pPr>
      <w:r w:rsidRPr="008E45E2">
        <w:rPr>
          <w:sz w:val="22"/>
          <w:szCs w:val="22"/>
        </w:rPr>
        <w:t>Infine, le istituzioni scolastiche continuano a motivare la loro richiesta di deroga al 30 %, facendo riferimento a un modello progettuale di integrazione diffuso nelle scuole, in particolare alla presenza di:</w:t>
      </w:r>
    </w:p>
    <w:p w:rsidR="00B8770B" w:rsidRPr="008E45E2" w:rsidRDefault="00B8770B" w:rsidP="00B8770B">
      <w:pPr>
        <w:pStyle w:val="Normale1"/>
        <w:numPr>
          <w:ilvl w:val="0"/>
          <w:numId w:val="3"/>
        </w:numPr>
        <w:spacing w:line="276" w:lineRule="auto"/>
        <w:jc w:val="both"/>
        <w:rPr>
          <w:sz w:val="22"/>
          <w:szCs w:val="22"/>
        </w:rPr>
      </w:pPr>
      <w:r w:rsidRPr="008E45E2">
        <w:rPr>
          <w:sz w:val="22"/>
          <w:szCs w:val="22"/>
        </w:rPr>
        <w:lastRenderedPageBreak/>
        <w:t>"</w:t>
      </w:r>
      <w:r w:rsidRPr="008E45E2">
        <w:rPr>
          <w:i/>
          <w:sz w:val="22"/>
          <w:szCs w:val="22"/>
        </w:rPr>
        <w:t>risorse professionali e strutture di supporto, offerte anche dal privato sociale, in grado di sostenere fattivamente il processo di apprendimento degli alunni stranieri</w:t>
      </w:r>
    </w:p>
    <w:p w:rsidR="00B8770B" w:rsidRPr="008E45E2" w:rsidRDefault="00B8770B" w:rsidP="00B8770B">
      <w:pPr>
        <w:pStyle w:val="Normale1"/>
        <w:numPr>
          <w:ilvl w:val="0"/>
          <w:numId w:val="3"/>
        </w:numPr>
        <w:spacing w:line="276" w:lineRule="auto"/>
        <w:jc w:val="both"/>
        <w:rPr>
          <w:sz w:val="22"/>
          <w:szCs w:val="22"/>
        </w:rPr>
      </w:pPr>
      <w:r w:rsidRPr="008E45E2">
        <w:rPr>
          <w:i/>
          <w:sz w:val="22"/>
          <w:szCs w:val="22"/>
        </w:rPr>
        <w:t xml:space="preserve">consolidate esperienze attivate da singole istituzioni scolastiche che abbiano negli anni trascorsi ottenuti risultati positivi (documentate, ad esempio, anche dalle rilevazioni Invalsi)" </w:t>
      </w:r>
      <w:r w:rsidRPr="008E45E2">
        <w:rPr>
          <w:sz w:val="22"/>
          <w:szCs w:val="22"/>
        </w:rPr>
        <w:t>(punto 4 della Circolare Ministeriale n. 2 dell'8 gennaio 2010).</w: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jc w:val="both"/>
        <w:rPr>
          <w:sz w:val="22"/>
          <w:szCs w:val="22"/>
        </w:rPr>
      </w:pPr>
      <w:r w:rsidRPr="008E45E2">
        <w:rPr>
          <w:sz w:val="22"/>
          <w:szCs w:val="22"/>
        </w:rPr>
        <w:t>Viene inoltre precisato da numerose istituzioni scolastiche dell’Emilia-Romagna che vengono realizzati:</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test di ingresso per la valutazione delle abilità comunicative e linguistiche degli alunni;</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 xml:space="preserve">predisposizione di Piani di studio personalizzati, per gli studenti, che abbiano una conoscenza della lingua italiana di livello </w:t>
      </w:r>
      <w:proofErr w:type="spellStart"/>
      <w:r w:rsidRPr="008E45E2">
        <w:rPr>
          <w:sz w:val="22"/>
          <w:szCs w:val="22"/>
        </w:rPr>
        <w:t>pre</w:t>
      </w:r>
      <w:proofErr w:type="spellEnd"/>
      <w:r w:rsidRPr="008E45E2">
        <w:rPr>
          <w:sz w:val="22"/>
          <w:szCs w:val="22"/>
        </w:rPr>
        <w:t xml:space="preserve"> A1, A1 e A2 (QCER); </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iniziative finalizzate alla prima alfabetizzazione linguistica, anche in accordo con i Centri Provinciali di Istruzione degli Adulti (CPIA) e al conseguimento del titolo di studio conclusivo del primo ciclo (scuole secondarie di I e II grado);</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costituzione di gruppi di lavoro o di progetto fra docenti;</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sportelli per gli studenti e le famiglie;</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pratiche di prima accoglienza, con protocolli e pianificazione delle iscrizioni che coinvolgano più scuole dello stesso territorio;</w:t>
      </w:r>
    </w:p>
    <w:p w:rsidR="00B8770B" w:rsidRPr="008E45E2" w:rsidRDefault="00B8770B" w:rsidP="00B8770B">
      <w:pPr>
        <w:pStyle w:val="Normale1"/>
        <w:numPr>
          <w:ilvl w:val="0"/>
          <w:numId w:val="5"/>
        </w:numPr>
        <w:spacing w:line="276" w:lineRule="auto"/>
        <w:jc w:val="both"/>
        <w:rPr>
          <w:sz w:val="22"/>
          <w:szCs w:val="22"/>
        </w:rPr>
      </w:pPr>
      <w:r w:rsidRPr="008E45E2">
        <w:rPr>
          <w:sz w:val="22"/>
          <w:szCs w:val="22"/>
        </w:rPr>
        <w:t>azioni di accoglienza linguistica per italiano “Lingua 2” con il supporto di servizi territoriali specialistici, anche coinvolgenti più scuole.</w: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jc w:val="both"/>
        <w:rPr>
          <w:sz w:val="22"/>
          <w:szCs w:val="22"/>
        </w:rPr>
      </w:pPr>
      <w:r w:rsidRPr="008E45E2">
        <w:rPr>
          <w:sz w:val="22"/>
          <w:szCs w:val="22"/>
        </w:rPr>
        <w:t xml:space="preserve">Le istituzioni scolastiche dell’Emilia-Romagna, al fine di creare una scuola che realizzi azioni di integrazione per tutti gli alunni, hanno organizzato le proprie sezioni e classi cercando di assicurare un’equa distribuzione degli alunni e studenti con cittadinanza non italiana. </w:t>
      </w:r>
    </w:p>
    <w:p w:rsidR="00B8770B" w:rsidRPr="008E45E2" w:rsidRDefault="00B8770B" w:rsidP="00B8770B">
      <w:pPr>
        <w:pStyle w:val="Normale1"/>
        <w:spacing w:line="276" w:lineRule="auto"/>
        <w:jc w:val="both"/>
        <w:rPr>
          <w:sz w:val="22"/>
          <w:szCs w:val="22"/>
        </w:rPr>
      </w:pPr>
      <w:r w:rsidRPr="008E45E2">
        <w:rPr>
          <w:sz w:val="22"/>
          <w:szCs w:val="22"/>
        </w:rPr>
        <w:t>La presenza in alcuni specifici luoghi di un numero significativo di famiglie, e quindi di alunni, con cittadinanza non italiana risponde a più cause:</w:t>
      </w:r>
    </w:p>
    <w:p w:rsidR="00B8770B" w:rsidRPr="008E45E2" w:rsidRDefault="00B8770B" w:rsidP="00B8770B">
      <w:pPr>
        <w:pStyle w:val="Normale1"/>
        <w:numPr>
          <w:ilvl w:val="0"/>
          <w:numId w:val="8"/>
        </w:numPr>
        <w:spacing w:line="276" w:lineRule="auto"/>
        <w:jc w:val="both"/>
        <w:rPr>
          <w:sz w:val="22"/>
          <w:szCs w:val="22"/>
        </w:rPr>
      </w:pPr>
      <w:r w:rsidRPr="008E45E2">
        <w:rPr>
          <w:sz w:val="22"/>
          <w:szCs w:val="22"/>
        </w:rPr>
        <w:t>traiettorie di migrazioni e scelte di radicamento territoriale;</w:t>
      </w:r>
    </w:p>
    <w:p w:rsidR="00B8770B" w:rsidRPr="008E45E2" w:rsidRDefault="00B8770B" w:rsidP="00B8770B">
      <w:pPr>
        <w:pStyle w:val="Normale1"/>
        <w:numPr>
          <w:ilvl w:val="0"/>
          <w:numId w:val="8"/>
        </w:numPr>
        <w:spacing w:line="276" w:lineRule="auto"/>
        <w:jc w:val="both"/>
        <w:rPr>
          <w:sz w:val="22"/>
          <w:szCs w:val="22"/>
        </w:rPr>
      </w:pPr>
      <w:r w:rsidRPr="008E45E2">
        <w:rPr>
          <w:sz w:val="22"/>
          <w:szCs w:val="22"/>
        </w:rPr>
        <w:t>opportunità lavorative;</w:t>
      </w:r>
    </w:p>
    <w:p w:rsidR="00B8770B" w:rsidRPr="008E45E2" w:rsidRDefault="00B8770B" w:rsidP="00B8770B">
      <w:pPr>
        <w:pStyle w:val="Normale1"/>
        <w:numPr>
          <w:ilvl w:val="0"/>
          <w:numId w:val="8"/>
        </w:numPr>
        <w:spacing w:line="276" w:lineRule="auto"/>
        <w:jc w:val="both"/>
        <w:rPr>
          <w:sz w:val="22"/>
          <w:szCs w:val="22"/>
        </w:rPr>
      </w:pPr>
      <w:r w:rsidRPr="008E45E2">
        <w:rPr>
          <w:sz w:val="22"/>
          <w:szCs w:val="22"/>
        </w:rPr>
        <w:t>politiche di edilizia popolare,</w:t>
      </w:r>
    </w:p>
    <w:p w:rsidR="00B8770B" w:rsidRPr="008E45E2" w:rsidRDefault="00B8770B" w:rsidP="00B8770B">
      <w:pPr>
        <w:pStyle w:val="Normale1"/>
        <w:spacing w:line="276" w:lineRule="auto"/>
        <w:jc w:val="both"/>
        <w:rPr>
          <w:sz w:val="22"/>
          <w:szCs w:val="22"/>
        </w:rPr>
      </w:pPr>
      <w:r w:rsidRPr="008E45E2">
        <w:rPr>
          <w:sz w:val="22"/>
          <w:szCs w:val="22"/>
        </w:rPr>
        <w:t xml:space="preserve"> che rappresentano variabili indipendenti dalle istituzioni scolastiche.</w: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numPr>
          <w:ilvl w:val="0"/>
          <w:numId w:val="7"/>
        </w:numPr>
        <w:spacing w:line="276" w:lineRule="auto"/>
        <w:jc w:val="both"/>
        <w:rPr>
          <w:sz w:val="22"/>
          <w:szCs w:val="22"/>
        </w:rPr>
      </w:pPr>
      <w:r w:rsidRPr="008E45E2">
        <w:rPr>
          <w:b/>
          <w:sz w:val="22"/>
          <w:szCs w:val="22"/>
        </w:rPr>
        <w:t>Sintesi</w: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spacing w:line="276" w:lineRule="auto"/>
        <w:jc w:val="both"/>
        <w:rPr>
          <w:sz w:val="22"/>
          <w:szCs w:val="22"/>
        </w:rPr>
      </w:pPr>
      <w:r w:rsidRPr="008E45E2">
        <w:rPr>
          <w:sz w:val="22"/>
          <w:szCs w:val="22"/>
        </w:rPr>
        <w:t>In relazione alla complessità della gestione dell’integrazione nelle scuole di tutti gli alunni e in riferimento al Circolare Ministeriale n. 2 dell'8 gennaio 2010: “</w:t>
      </w:r>
      <w:r w:rsidRPr="008E45E2">
        <w:rPr>
          <w:i/>
          <w:sz w:val="22"/>
          <w:szCs w:val="22"/>
        </w:rPr>
        <w:t>Indicazioni e raccomandazioni per l’integrazione di alunni con cittadinanza non italiana</w:t>
      </w:r>
      <w:r w:rsidRPr="008E45E2">
        <w:rPr>
          <w:sz w:val="22"/>
          <w:szCs w:val="22"/>
        </w:rPr>
        <w:t>”, si evidenzia in sintesi quanto segue:</w:t>
      </w:r>
    </w:p>
    <w:p w:rsidR="00B8770B" w:rsidRPr="008E45E2" w:rsidRDefault="00B8770B" w:rsidP="00B8770B">
      <w:pPr>
        <w:pStyle w:val="Normale1"/>
        <w:spacing w:line="276" w:lineRule="auto"/>
        <w:jc w:val="both"/>
        <w:rPr>
          <w:sz w:val="22"/>
          <w:szCs w:val="22"/>
        </w:rPr>
      </w:pPr>
    </w:p>
    <w:p w:rsidR="00B8770B" w:rsidRPr="008E45E2" w:rsidRDefault="00B8770B" w:rsidP="00B8770B">
      <w:pPr>
        <w:pStyle w:val="Normale1"/>
        <w:numPr>
          <w:ilvl w:val="0"/>
          <w:numId w:val="4"/>
        </w:numPr>
        <w:spacing w:line="276" w:lineRule="auto"/>
        <w:jc w:val="both"/>
        <w:rPr>
          <w:sz w:val="22"/>
          <w:szCs w:val="22"/>
        </w:rPr>
      </w:pPr>
      <w:r w:rsidRPr="008E45E2">
        <w:rPr>
          <w:sz w:val="22"/>
          <w:szCs w:val="22"/>
        </w:rPr>
        <w:t xml:space="preserve">nell’anno scolastico 2017-18 in Emilia-Romagna le sezioni e le classi che funzionano </w:t>
      </w:r>
      <w:r w:rsidRPr="008E45E2">
        <w:rPr>
          <w:i/>
          <w:sz w:val="22"/>
          <w:szCs w:val="22"/>
        </w:rPr>
        <w:t>in deroga</w:t>
      </w:r>
      <w:r w:rsidRPr="008E45E2">
        <w:rPr>
          <w:sz w:val="22"/>
          <w:szCs w:val="22"/>
        </w:rPr>
        <w:t xml:space="preserve"> al 30% con dispositivo dei singoli Uffici di Ambito Territoriale sono in media il </w:t>
      </w:r>
      <w:r w:rsidRPr="008E45E2">
        <w:rPr>
          <w:b/>
          <w:sz w:val="22"/>
          <w:szCs w:val="22"/>
        </w:rPr>
        <w:t xml:space="preserve">13,1% </w:t>
      </w:r>
      <w:r w:rsidRPr="008E45E2">
        <w:rPr>
          <w:sz w:val="22"/>
          <w:szCs w:val="22"/>
        </w:rPr>
        <w:t>(3.27</w:t>
      </w:r>
      <w:r w:rsidR="00776312" w:rsidRPr="008E45E2">
        <w:rPr>
          <w:sz w:val="22"/>
          <w:szCs w:val="22"/>
        </w:rPr>
        <w:t>4</w:t>
      </w:r>
      <w:r w:rsidRPr="008E45E2">
        <w:rPr>
          <w:sz w:val="22"/>
          <w:szCs w:val="22"/>
        </w:rPr>
        <w:t xml:space="preserve"> classi) sul totale delle classi (24.929);</w:t>
      </w:r>
    </w:p>
    <w:p w:rsidR="00B8770B" w:rsidRPr="008E45E2" w:rsidRDefault="00B8770B" w:rsidP="00BB6697">
      <w:pPr>
        <w:pStyle w:val="Normale1"/>
        <w:numPr>
          <w:ilvl w:val="0"/>
          <w:numId w:val="4"/>
        </w:numPr>
        <w:spacing w:line="276" w:lineRule="auto"/>
        <w:rPr>
          <w:sz w:val="22"/>
          <w:szCs w:val="22"/>
        </w:rPr>
      </w:pPr>
      <w:r w:rsidRPr="008E45E2">
        <w:rPr>
          <w:sz w:val="22"/>
          <w:szCs w:val="22"/>
        </w:rPr>
        <w:t xml:space="preserve">dall’analisi comparata tra l’anno scolastico 2016-17 e l’anno scolastico 2017-18 emerge che il numero delle classi </w:t>
      </w:r>
      <w:r w:rsidRPr="008E45E2">
        <w:rPr>
          <w:i/>
          <w:sz w:val="22"/>
          <w:szCs w:val="22"/>
        </w:rPr>
        <w:t>in deroga</w:t>
      </w:r>
      <w:r w:rsidRPr="008E45E2">
        <w:rPr>
          <w:sz w:val="22"/>
          <w:szCs w:val="22"/>
        </w:rPr>
        <w:t xml:space="preserve"> al 30% è passato dalla media regionale del 12,4% alla media del 13,1%, con un incremento del 9,</w:t>
      </w:r>
      <w:r w:rsidR="002A115F" w:rsidRPr="008E45E2">
        <w:rPr>
          <w:sz w:val="22"/>
          <w:szCs w:val="22"/>
        </w:rPr>
        <w:t>6</w:t>
      </w:r>
      <w:r w:rsidRPr="008E45E2">
        <w:rPr>
          <w:sz w:val="22"/>
          <w:szCs w:val="22"/>
        </w:rPr>
        <w:t xml:space="preserve">%. Tale incremento risulta in linea rispetto al </w:t>
      </w:r>
      <w:r w:rsidRPr="008E45E2">
        <w:rPr>
          <w:i/>
          <w:sz w:val="22"/>
          <w:szCs w:val="22"/>
        </w:rPr>
        <w:t>trend</w:t>
      </w:r>
      <w:r w:rsidRPr="008E45E2">
        <w:rPr>
          <w:sz w:val="22"/>
          <w:szCs w:val="22"/>
        </w:rPr>
        <w:t xml:space="preserve"> di incremento generale della presenza di alunni stranieri nelle scuole dell'Emilia-Romagna e mette in evidenza lo sforzo realizzato al fine di garantire una equa distribuzione degli alunni e degli studenti stranieri presenti nelle scuole dell’Emilia-Romagna (nell'anno scolastico 2016-17 gli alunni con cittadinanza </w:t>
      </w:r>
      <w:r w:rsidRPr="008E45E2">
        <w:rPr>
          <w:sz w:val="22"/>
          <w:szCs w:val="22"/>
        </w:rPr>
        <w:lastRenderedPageBreak/>
        <w:t>non italiana nella scuola statale dell'Emilia-Romagna sono stati più di 90.000, rappresentando il 16,6 % di tutti gli studenti);</w:t>
      </w:r>
    </w:p>
    <w:p w:rsidR="00B8770B" w:rsidRPr="008E45E2" w:rsidRDefault="00B8770B" w:rsidP="00B8770B">
      <w:pPr>
        <w:pStyle w:val="Normale1"/>
        <w:numPr>
          <w:ilvl w:val="0"/>
          <w:numId w:val="4"/>
        </w:numPr>
        <w:spacing w:line="276" w:lineRule="auto"/>
        <w:jc w:val="both"/>
        <w:rPr>
          <w:sz w:val="22"/>
          <w:szCs w:val="22"/>
        </w:rPr>
      </w:pPr>
      <w:r w:rsidRPr="008E45E2">
        <w:rPr>
          <w:sz w:val="22"/>
          <w:szCs w:val="22"/>
        </w:rPr>
        <w:t xml:space="preserve">in tutte le province emiliano-romagnole l’incidenza maggiore di deroghe al 30% si concentra nella </w:t>
      </w:r>
      <w:r w:rsidRPr="008E45E2">
        <w:rPr>
          <w:b/>
          <w:sz w:val="22"/>
          <w:szCs w:val="22"/>
        </w:rPr>
        <w:t>scuola dell’infanzia</w:t>
      </w:r>
      <w:r w:rsidRPr="008E45E2">
        <w:rPr>
          <w:i/>
          <w:sz w:val="22"/>
          <w:szCs w:val="22"/>
        </w:rPr>
        <w:t xml:space="preserve">, </w:t>
      </w:r>
      <w:r w:rsidRPr="008E45E2">
        <w:rPr>
          <w:sz w:val="22"/>
          <w:szCs w:val="22"/>
        </w:rPr>
        <w:t xml:space="preserve">dato che conferma l’incremento strutturale nelle scuole dell'Emilia-Romagna di alunni con cittadinanza non italiana. Tale dato evidenzia il </w:t>
      </w:r>
      <w:r w:rsidRPr="008E45E2">
        <w:rPr>
          <w:i/>
          <w:sz w:val="22"/>
          <w:szCs w:val="22"/>
        </w:rPr>
        <w:t>trend</w:t>
      </w:r>
      <w:r w:rsidRPr="008E45E2">
        <w:rPr>
          <w:sz w:val="22"/>
          <w:szCs w:val="22"/>
        </w:rPr>
        <w:t xml:space="preserve"> della scolarizzazione dei bambini migranti che si realizza fin dalla prima infanzia: si tratta di una positiva premessa di integrazione scolastica e sociale;</w:t>
      </w:r>
    </w:p>
    <w:p w:rsidR="00B8770B" w:rsidRPr="008E45E2" w:rsidRDefault="00B8770B" w:rsidP="00B8770B">
      <w:pPr>
        <w:pStyle w:val="Normale1"/>
        <w:numPr>
          <w:ilvl w:val="0"/>
          <w:numId w:val="4"/>
        </w:numPr>
        <w:spacing w:line="276" w:lineRule="auto"/>
        <w:jc w:val="both"/>
        <w:rPr>
          <w:sz w:val="22"/>
          <w:szCs w:val="22"/>
        </w:rPr>
      </w:pPr>
      <w:r w:rsidRPr="008E45E2">
        <w:rPr>
          <w:sz w:val="22"/>
          <w:szCs w:val="22"/>
        </w:rPr>
        <w:t xml:space="preserve">le motivazioni alla richiesta del superamento del tetto del 30% di alunni stranieri nelle sezioni e classi si riferiscono alla presenza diffusa di studenti stranieri nati in Italia, che dispongono di una adeguata padronanza della lingua italiana, sia per la comunicazione che per lo studio, altro dato positivo per l’integrazione degli stessi. </w:t>
      </w:r>
    </w:p>
    <w:p w:rsidR="00B8770B" w:rsidRPr="008E45E2" w:rsidRDefault="00B8770B" w:rsidP="00B8770B">
      <w:pPr>
        <w:pStyle w:val="Normale1"/>
        <w:keepNext/>
        <w:keepLines/>
        <w:numPr>
          <w:ilvl w:val="1"/>
          <w:numId w:val="6"/>
        </w:numPr>
        <w:spacing w:before="360" w:after="80" w:line="276" w:lineRule="auto"/>
        <w:ind w:left="0" w:firstLine="0"/>
        <w:jc w:val="both"/>
        <w:rPr>
          <w:sz w:val="22"/>
          <w:szCs w:val="22"/>
        </w:rPr>
      </w:pPr>
      <w:r w:rsidRPr="008E45E2">
        <w:rPr>
          <w:sz w:val="22"/>
          <w:szCs w:val="22"/>
        </w:rPr>
        <w:t>Si ritiene infine importante evidenziare che un numero sempre maggiore di istituzioni scolastiche statali dell'Emilia-Romagna risulta coinvolto nella progettualità promossa da questo Ufficio Scolastico Regionale, per coniugare percorsi sperimentali di formazione (</w:t>
      </w:r>
      <w:hyperlink r:id="rId20">
        <w:r w:rsidRPr="008E45E2">
          <w:rPr>
            <w:color w:val="000080"/>
            <w:sz w:val="22"/>
            <w:szCs w:val="22"/>
            <w:u w:val="single"/>
          </w:rPr>
          <w:t xml:space="preserve">II edizione </w:t>
        </w:r>
        <w:proofErr w:type="spellStart"/>
        <w:r w:rsidRPr="008E45E2">
          <w:rPr>
            <w:color w:val="000080"/>
            <w:sz w:val="22"/>
            <w:szCs w:val="22"/>
            <w:u w:val="single"/>
          </w:rPr>
          <w:t>Summer</w:t>
        </w:r>
        <w:proofErr w:type="spellEnd"/>
        <w:r w:rsidRPr="008E45E2">
          <w:rPr>
            <w:color w:val="000080"/>
            <w:sz w:val="22"/>
            <w:szCs w:val="22"/>
            <w:u w:val="single"/>
          </w:rPr>
          <w:t xml:space="preserve"> </w:t>
        </w:r>
        <w:proofErr w:type="spellStart"/>
        <w:r w:rsidRPr="008E45E2">
          <w:rPr>
            <w:color w:val="000080"/>
            <w:sz w:val="22"/>
            <w:szCs w:val="22"/>
            <w:u w:val="single"/>
          </w:rPr>
          <w:t>School</w:t>
        </w:r>
        <w:proofErr w:type="spellEnd"/>
        <w:r w:rsidRPr="008E45E2">
          <w:rPr>
            <w:color w:val="000080"/>
            <w:sz w:val="22"/>
            <w:szCs w:val="22"/>
            <w:u w:val="single"/>
          </w:rPr>
          <w:t xml:space="preserve"> per la personalizzazione e l’inclusione degli alunni stranieri nelle scuole dell’Emilia-Romagna</w:t>
        </w:r>
      </w:hyperlink>
      <w:r w:rsidRPr="008E45E2">
        <w:rPr>
          <w:sz w:val="22"/>
          <w:szCs w:val="22"/>
        </w:rPr>
        <w:t xml:space="preserve">, </w:t>
      </w:r>
      <w:hyperlink r:id="rId21">
        <w:r w:rsidRPr="008E45E2">
          <w:rPr>
            <w:color w:val="000080"/>
            <w:sz w:val="22"/>
            <w:szCs w:val="22"/>
            <w:u w:val="single"/>
          </w:rPr>
          <w:t>Proposte formative e azioni in progress</w:t>
        </w:r>
      </w:hyperlink>
      <w:r w:rsidRPr="008E45E2">
        <w:rPr>
          <w:sz w:val="22"/>
          <w:szCs w:val="22"/>
        </w:rPr>
        <w:t>) e processi di documentazione delle attività realizzate (</w:t>
      </w:r>
      <w:hyperlink r:id="rId22">
        <w:r w:rsidRPr="008E45E2">
          <w:rPr>
            <w:color w:val="000080"/>
            <w:sz w:val="22"/>
            <w:szCs w:val="22"/>
            <w:u w:val="single"/>
          </w:rPr>
          <w:t xml:space="preserve">Archivio digitale </w:t>
        </w:r>
      </w:hyperlink>
      <w:hyperlink r:id="rId23">
        <w:r w:rsidRPr="008E45E2">
          <w:rPr>
            <w:i/>
            <w:color w:val="000080"/>
            <w:sz w:val="22"/>
            <w:szCs w:val="22"/>
            <w:u w:val="single"/>
          </w:rPr>
          <w:t xml:space="preserve">on </w:t>
        </w:r>
        <w:proofErr w:type="spellStart"/>
        <w:r w:rsidRPr="008E45E2">
          <w:rPr>
            <w:i/>
            <w:color w:val="000080"/>
            <w:sz w:val="22"/>
            <w:szCs w:val="22"/>
            <w:u w:val="single"/>
          </w:rPr>
          <w:t>line</w:t>
        </w:r>
        <w:proofErr w:type="spellEnd"/>
      </w:hyperlink>
      <w:hyperlink r:id="rId24">
        <w:r w:rsidRPr="008E45E2">
          <w:rPr>
            <w:color w:val="000080"/>
            <w:sz w:val="22"/>
            <w:szCs w:val="22"/>
            <w:u w:val="single"/>
          </w:rPr>
          <w:t xml:space="preserve"> (</w:t>
        </w:r>
        <w:proofErr w:type="spellStart"/>
      </w:hyperlink>
      <w:hyperlink r:id="rId25">
        <w:r w:rsidRPr="008E45E2">
          <w:rPr>
            <w:i/>
            <w:color w:val="000080"/>
            <w:sz w:val="22"/>
            <w:szCs w:val="22"/>
            <w:u w:val="single"/>
          </w:rPr>
          <w:t>repository</w:t>
        </w:r>
        <w:proofErr w:type="spellEnd"/>
      </w:hyperlink>
      <w:hyperlink r:id="rId26">
        <w:r w:rsidRPr="008E45E2">
          <w:rPr>
            <w:color w:val="000080"/>
            <w:sz w:val="22"/>
            <w:szCs w:val="22"/>
            <w:u w:val="single"/>
          </w:rPr>
          <w:t>) per la personalizzazione dell’integrazione degli alunni stranieri nelle scuole dell’Emilia-Romagna</w:t>
        </w:r>
      </w:hyperlink>
      <w:r w:rsidRPr="008E45E2">
        <w:rPr>
          <w:sz w:val="22"/>
          <w:szCs w:val="22"/>
        </w:rPr>
        <w:t>).</w:t>
      </w:r>
    </w:p>
    <w:p w:rsidR="00B8770B" w:rsidRPr="008E45E2" w:rsidRDefault="00B8770B" w:rsidP="00B8770B">
      <w:pPr>
        <w:pStyle w:val="Normale1"/>
        <w:spacing w:line="276" w:lineRule="auto"/>
        <w:jc w:val="both"/>
        <w:rPr>
          <w:sz w:val="22"/>
          <w:szCs w:val="22"/>
        </w:rPr>
      </w:pPr>
    </w:p>
    <w:p w:rsidR="00664F4A" w:rsidRPr="008E45E2" w:rsidRDefault="00664F4A" w:rsidP="00664F4A">
      <w:pPr>
        <w:pStyle w:val="Normale1"/>
        <w:spacing w:after="200"/>
        <w:jc w:val="both"/>
        <w:rPr>
          <w:noProof/>
          <w:color w:val="auto"/>
          <w:sz w:val="22"/>
          <w:szCs w:val="22"/>
        </w:rPr>
      </w:pPr>
      <w:r w:rsidRPr="008E45E2">
        <w:rPr>
          <w:noProof/>
          <w:color w:val="auto"/>
          <w:sz w:val="22"/>
          <w:szCs w:val="22"/>
        </w:rPr>
        <w:t xml:space="preserve">Per fornire un quadro articolato per l’a.s.2017/2018 sono stati elaborati i dati delle sezioni e classi </w:t>
      </w:r>
      <w:r w:rsidRPr="008E45E2">
        <w:rPr>
          <w:i/>
          <w:noProof/>
          <w:color w:val="auto"/>
          <w:sz w:val="22"/>
          <w:szCs w:val="22"/>
        </w:rPr>
        <w:t>in deroga autorizzate</w:t>
      </w:r>
      <w:r w:rsidRPr="008E45E2">
        <w:rPr>
          <w:noProof/>
          <w:color w:val="auto"/>
          <w:sz w:val="22"/>
          <w:szCs w:val="22"/>
        </w:rPr>
        <w:t xml:space="preserve"> complessivamente nelle istituzioni scolastiche a livello territoriale, pubblicati in allegato al presente documento.</w:t>
      </w:r>
    </w:p>
    <w:p w:rsidR="00664F4A" w:rsidRPr="008E45E2" w:rsidRDefault="00664F4A" w:rsidP="00B8770B">
      <w:pPr>
        <w:pStyle w:val="Normale1"/>
        <w:spacing w:line="276" w:lineRule="auto"/>
        <w:jc w:val="both"/>
        <w:rPr>
          <w:sz w:val="22"/>
          <w:szCs w:val="22"/>
        </w:rPr>
      </w:pPr>
    </w:p>
    <w:p w:rsidR="00BB148A" w:rsidRPr="008E45E2" w:rsidRDefault="00BB148A" w:rsidP="00B8770B">
      <w:pPr>
        <w:rPr>
          <w:sz w:val="22"/>
          <w:szCs w:val="22"/>
        </w:rPr>
      </w:pPr>
    </w:p>
    <w:sectPr w:rsidR="00BB148A" w:rsidRPr="008E45E2" w:rsidSect="005B31A8">
      <w:headerReference w:type="default" r:id="rId27"/>
      <w:footerReference w:type="default" r:id="rId2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6A" w:rsidRDefault="009F2F6A" w:rsidP="00290252">
      <w:r>
        <w:separator/>
      </w:r>
    </w:p>
  </w:endnote>
  <w:endnote w:type="continuationSeparator" w:id="0">
    <w:p w:rsidR="009F2F6A" w:rsidRDefault="009F2F6A" w:rsidP="0029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79" w:rsidRDefault="00A96079">
    <w:pPr>
      <w:pStyle w:val="Pidipagina"/>
      <w:rPr>
        <w:sz w:val="20"/>
        <w:szCs w:val="20"/>
      </w:rPr>
    </w:pPr>
  </w:p>
  <w:p w:rsidR="00A96079" w:rsidRPr="00274B36" w:rsidRDefault="00A96079">
    <w:pPr>
      <w:pStyle w:val="Pidipagina"/>
      <w:rPr>
        <w:sz w:val="20"/>
        <w:szCs w:val="20"/>
      </w:rPr>
    </w:pPr>
    <w:r>
      <w:rPr>
        <w:sz w:val="20"/>
        <w:szCs w:val="20"/>
      </w:rPr>
      <w:t xml:space="preserve">Ufficio III - Rev. </w:t>
    </w:r>
    <w:r w:rsidR="00B8192A">
      <w:rPr>
        <w:sz w:val="20"/>
        <w:szCs w:val="20"/>
      </w:rPr>
      <w:t>2</w:t>
    </w:r>
    <w:r w:rsidR="00810FB0">
      <w:rPr>
        <w:sz w:val="20"/>
        <w:szCs w:val="20"/>
      </w:rPr>
      <w:t>7</w:t>
    </w:r>
    <w:r>
      <w:rPr>
        <w:sz w:val="20"/>
        <w:szCs w:val="20"/>
      </w:rPr>
      <w:t>.10.2017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6A" w:rsidRDefault="009F2F6A" w:rsidP="00290252">
      <w:r>
        <w:separator/>
      </w:r>
    </w:p>
  </w:footnote>
  <w:footnote w:type="continuationSeparator" w:id="0">
    <w:p w:rsidR="009F2F6A" w:rsidRDefault="009F2F6A" w:rsidP="0029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79" w:rsidRDefault="00A96079" w:rsidP="001B6632">
    <w:pPr>
      <w:pStyle w:val="Intestazione"/>
      <w:jc w:val="center"/>
    </w:pPr>
    <w:r>
      <w:rPr>
        <w:rFonts w:ascii="Arial" w:hAnsi="Arial" w:cs="Arial"/>
        <w:noProof/>
        <w:sz w:val="22"/>
        <w:szCs w:val="22"/>
      </w:rPr>
      <w:drawing>
        <wp:inline distT="0" distB="0" distL="0" distR="0">
          <wp:extent cx="4396902" cy="1001949"/>
          <wp:effectExtent l="0" t="0" r="381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394"/>
                  <a:stretch/>
                </pic:blipFill>
                <pic:spPr bwMode="auto">
                  <a:xfrm>
                    <a:off x="0" y="0"/>
                    <a:ext cx="4400550" cy="10027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7F4161">
      <w:rPr>
        <w:noProof/>
      </w:rPr>
      <w:pict>
        <v:rect id="Rettangolo 3" o:spid="_x0000_s4097" style="position:absolute;left:0;text-align:left;margin-left:544.3pt;margin-top:142.25pt;width:51pt;height:20.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" o:allowincell="f" stroked="f">
          <v:textbox style="mso-fit-shape-to-text:t" inset="0,,0">
            <w:txbxContent>
              <w:p w:rsidR="00A96079" w:rsidRPr="00BE3D86" w:rsidRDefault="00A96079" w:rsidP="00BE3D86">
                <w:pPr>
                  <w:pBdr>
                    <w:top w:val="single" w:sz="4" w:space="1" w:color="D8D8D8"/>
                  </w:pBdr>
                  <w:rPr>
                    <w:color w:val="595959"/>
                    <w:sz w:val="20"/>
                    <w:szCs w:val="20"/>
                  </w:rPr>
                </w:pPr>
                <w:r w:rsidRPr="00BE3D86">
                  <w:rPr>
                    <w:color w:val="595959"/>
                    <w:sz w:val="20"/>
                    <w:szCs w:val="20"/>
                  </w:rPr>
                  <w:t>1|</w:t>
                </w:r>
                <w:r w:rsidR="007F4161" w:rsidRPr="00BE3D86">
                  <w:rPr>
                    <w:color w:val="595959"/>
                    <w:sz w:val="20"/>
                    <w:szCs w:val="20"/>
                  </w:rPr>
                  <w:fldChar w:fldCharType="begin"/>
                </w:r>
                <w:r w:rsidRPr="00BE3D86">
                  <w:rPr>
                    <w:color w:val="595959"/>
                    <w:sz w:val="20"/>
                    <w:szCs w:val="20"/>
                  </w:rPr>
                  <w:instrText>PAGE   \* MERGEFORMAT</w:instrText>
                </w:r>
                <w:r w:rsidR="007F4161" w:rsidRPr="00BE3D86">
                  <w:rPr>
                    <w:color w:val="595959"/>
                    <w:sz w:val="20"/>
                    <w:szCs w:val="20"/>
                  </w:rPr>
                  <w:fldChar w:fldCharType="separate"/>
                </w:r>
                <w:r w:rsidR="00040C62">
                  <w:rPr>
                    <w:noProof/>
                    <w:color w:val="595959"/>
                    <w:sz w:val="20"/>
                    <w:szCs w:val="20"/>
                  </w:rPr>
                  <w:t>6</w:t>
                </w:r>
                <w:r w:rsidR="007F4161" w:rsidRPr="00BE3D86">
                  <w:rPr>
                    <w:color w:val="595959"/>
                    <w:sz w:val="20"/>
                    <w:szCs w:val="20"/>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F9"/>
    <w:multiLevelType w:val="multilevel"/>
    <w:tmpl w:val="C0B67F2A"/>
    <w:lvl w:ilvl="0">
      <w:start w:val="1"/>
      <w:numFmt w:val="decimal"/>
      <w:lvlText w:val=""/>
      <w:lvlJc w:val="left"/>
      <w:pPr>
        <w:ind w:left="432" w:hanging="432"/>
      </w:pPr>
      <w:rPr>
        <w:rFonts w:cs="Times New Roman"/>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abstractNum w:abstractNumId="1">
    <w:nsid w:val="09274FBA"/>
    <w:multiLevelType w:val="hybridMultilevel"/>
    <w:tmpl w:val="69F8E728"/>
    <w:lvl w:ilvl="0" w:tplc="7F22C8B6">
      <w:start w:val="1"/>
      <w:numFmt w:val="upperLetter"/>
      <w:lvlText w:val="%1-"/>
      <w:lvlJc w:val="left"/>
      <w:pPr>
        <w:ind w:left="1778" w:hanging="360"/>
      </w:pPr>
      <w:rPr>
        <w:rFonts w:cs="Times New Roman" w:hint="default"/>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2">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04850EC"/>
    <w:multiLevelType w:val="hybridMultilevel"/>
    <w:tmpl w:val="B9E28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633510"/>
    <w:multiLevelType w:val="multilevel"/>
    <w:tmpl w:val="0008B1B6"/>
    <w:lvl w:ilvl="0">
      <w:start w:val="1"/>
      <w:numFmt w:val="bullet"/>
      <w:lvlText w:val="-"/>
      <w:lvlJc w:val="left"/>
      <w:pPr>
        <w:ind w:left="720" w:hanging="360"/>
      </w:pPr>
      <w:rPr>
        <w:rFonts w:ascii="SimSun" w:eastAsia="SimSun" w:hAnsi="SimSu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19A627E9"/>
    <w:multiLevelType w:val="multilevel"/>
    <w:tmpl w:val="BAFA896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29B71BBE"/>
    <w:multiLevelType w:val="multilevel"/>
    <w:tmpl w:val="1FBE32CA"/>
    <w:lvl w:ilvl="0">
      <w:start w:val="1"/>
      <w:numFmt w:val="bullet"/>
      <w:lvlText w:val="▪"/>
      <w:lvlJc w:val="left"/>
      <w:pPr>
        <w:ind w:left="780" w:hanging="360"/>
      </w:pPr>
      <w:rPr>
        <w:rFonts w:ascii="Noto Sans Symbols" w:eastAsia="Times New Roman" w:hAnsi="Noto Sans Symbols"/>
        <w:vertAlign w:val="baseline"/>
      </w:rPr>
    </w:lvl>
    <w:lvl w:ilvl="1">
      <w:start w:val="1"/>
      <w:numFmt w:val="bullet"/>
      <w:lvlText w:val="o"/>
      <w:lvlJc w:val="left"/>
      <w:pPr>
        <w:ind w:left="1500" w:hanging="360"/>
      </w:pPr>
      <w:rPr>
        <w:rFonts w:ascii="Courier New" w:eastAsia="Times New Roman" w:hAnsi="Courier New"/>
        <w:vertAlign w:val="baseline"/>
      </w:rPr>
    </w:lvl>
    <w:lvl w:ilvl="2">
      <w:start w:val="1"/>
      <w:numFmt w:val="bullet"/>
      <w:lvlText w:val="▪"/>
      <w:lvlJc w:val="left"/>
      <w:pPr>
        <w:ind w:left="2220" w:hanging="360"/>
      </w:pPr>
      <w:rPr>
        <w:rFonts w:ascii="Noto Sans Symbols" w:eastAsia="Times New Roman" w:hAnsi="Noto Sans Symbols"/>
        <w:vertAlign w:val="baseline"/>
      </w:rPr>
    </w:lvl>
    <w:lvl w:ilvl="3">
      <w:start w:val="1"/>
      <w:numFmt w:val="bullet"/>
      <w:lvlText w:val="●"/>
      <w:lvlJc w:val="left"/>
      <w:pPr>
        <w:ind w:left="2940" w:hanging="360"/>
      </w:pPr>
      <w:rPr>
        <w:rFonts w:ascii="Noto Sans Symbols" w:eastAsia="Times New Roman" w:hAnsi="Noto Sans Symbols"/>
        <w:vertAlign w:val="baseline"/>
      </w:rPr>
    </w:lvl>
    <w:lvl w:ilvl="4">
      <w:start w:val="1"/>
      <w:numFmt w:val="bullet"/>
      <w:lvlText w:val="o"/>
      <w:lvlJc w:val="left"/>
      <w:pPr>
        <w:ind w:left="3660" w:hanging="360"/>
      </w:pPr>
      <w:rPr>
        <w:rFonts w:ascii="Courier New" w:eastAsia="Times New Roman" w:hAnsi="Courier New"/>
        <w:vertAlign w:val="baseline"/>
      </w:rPr>
    </w:lvl>
    <w:lvl w:ilvl="5">
      <w:start w:val="1"/>
      <w:numFmt w:val="bullet"/>
      <w:lvlText w:val="▪"/>
      <w:lvlJc w:val="left"/>
      <w:pPr>
        <w:ind w:left="4380" w:hanging="360"/>
      </w:pPr>
      <w:rPr>
        <w:rFonts w:ascii="Noto Sans Symbols" w:eastAsia="Times New Roman" w:hAnsi="Noto Sans Symbols"/>
        <w:vertAlign w:val="baseline"/>
      </w:rPr>
    </w:lvl>
    <w:lvl w:ilvl="6">
      <w:start w:val="1"/>
      <w:numFmt w:val="bullet"/>
      <w:lvlText w:val="●"/>
      <w:lvlJc w:val="left"/>
      <w:pPr>
        <w:ind w:left="5100" w:hanging="360"/>
      </w:pPr>
      <w:rPr>
        <w:rFonts w:ascii="Noto Sans Symbols" w:eastAsia="Times New Roman" w:hAnsi="Noto Sans Symbols"/>
        <w:vertAlign w:val="baseline"/>
      </w:rPr>
    </w:lvl>
    <w:lvl w:ilvl="7">
      <w:start w:val="1"/>
      <w:numFmt w:val="bullet"/>
      <w:lvlText w:val="o"/>
      <w:lvlJc w:val="left"/>
      <w:pPr>
        <w:ind w:left="5820" w:hanging="360"/>
      </w:pPr>
      <w:rPr>
        <w:rFonts w:ascii="Courier New" w:eastAsia="Times New Roman" w:hAnsi="Courier New"/>
        <w:vertAlign w:val="baseline"/>
      </w:rPr>
    </w:lvl>
    <w:lvl w:ilvl="8">
      <w:start w:val="1"/>
      <w:numFmt w:val="bullet"/>
      <w:lvlText w:val="▪"/>
      <w:lvlJc w:val="left"/>
      <w:pPr>
        <w:ind w:left="6540" w:hanging="360"/>
      </w:pPr>
      <w:rPr>
        <w:rFonts w:ascii="Noto Sans Symbols" w:eastAsia="Times New Roman" w:hAnsi="Noto Sans Symbols"/>
        <w:vertAlign w:val="baseline"/>
      </w:rPr>
    </w:lvl>
  </w:abstractNum>
  <w:abstractNum w:abstractNumId="7">
    <w:nsid w:val="5D9741C6"/>
    <w:multiLevelType w:val="hybridMultilevel"/>
    <w:tmpl w:val="FC061D66"/>
    <w:lvl w:ilvl="0" w:tplc="2C9E1AB6">
      <w:start w:val="1"/>
      <w:numFmt w:val="decimal"/>
      <w:lvlText w:val="%1)"/>
      <w:lvlJc w:val="left"/>
      <w:pPr>
        <w:ind w:left="360" w:hanging="360"/>
      </w:pPr>
      <w:rPr>
        <w:rFonts w:cs="Times New Roman" w:hint="default"/>
        <w:b/>
        <w:strike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4342E"/>
    <w:rsid w:val="00004064"/>
    <w:rsid w:val="000059AF"/>
    <w:rsid w:val="00011F36"/>
    <w:rsid w:val="00025C03"/>
    <w:rsid w:val="00040C62"/>
    <w:rsid w:val="000B477E"/>
    <w:rsid w:val="000B6C9F"/>
    <w:rsid w:val="000C37BB"/>
    <w:rsid w:val="000D2D65"/>
    <w:rsid w:val="000D6C43"/>
    <w:rsid w:val="000E147D"/>
    <w:rsid w:val="000F55A3"/>
    <w:rsid w:val="0011790E"/>
    <w:rsid w:val="0012628E"/>
    <w:rsid w:val="00126BD3"/>
    <w:rsid w:val="00131F63"/>
    <w:rsid w:val="00142C4B"/>
    <w:rsid w:val="001438A4"/>
    <w:rsid w:val="0014553F"/>
    <w:rsid w:val="001622A7"/>
    <w:rsid w:val="00177BCD"/>
    <w:rsid w:val="001A2475"/>
    <w:rsid w:val="001B6632"/>
    <w:rsid w:val="00201A0F"/>
    <w:rsid w:val="0020563A"/>
    <w:rsid w:val="002215E7"/>
    <w:rsid w:val="00222DD1"/>
    <w:rsid w:val="00222E11"/>
    <w:rsid w:val="00227EC1"/>
    <w:rsid w:val="00235B7E"/>
    <w:rsid w:val="00267B70"/>
    <w:rsid w:val="00274B36"/>
    <w:rsid w:val="0028090D"/>
    <w:rsid w:val="00282445"/>
    <w:rsid w:val="00290252"/>
    <w:rsid w:val="002A115F"/>
    <w:rsid w:val="002B1A24"/>
    <w:rsid w:val="003003A1"/>
    <w:rsid w:val="003059EB"/>
    <w:rsid w:val="0030714E"/>
    <w:rsid w:val="00313F32"/>
    <w:rsid w:val="003219BC"/>
    <w:rsid w:val="00346D62"/>
    <w:rsid w:val="00347F31"/>
    <w:rsid w:val="0037118A"/>
    <w:rsid w:val="003860DC"/>
    <w:rsid w:val="003B6533"/>
    <w:rsid w:val="003C280F"/>
    <w:rsid w:val="003E1E7B"/>
    <w:rsid w:val="004011A7"/>
    <w:rsid w:val="00403DE9"/>
    <w:rsid w:val="004122E5"/>
    <w:rsid w:val="00422A53"/>
    <w:rsid w:val="004271C4"/>
    <w:rsid w:val="00427A01"/>
    <w:rsid w:val="00432F5C"/>
    <w:rsid w:val="00456C12"/>
    <w:rsid w:val="004620AA"/>
    <w:rsid w:val="004664D3"/>
    <w:rsid w:val="00467372"/>
    <w:rsid w:val="004735DF"/>
    <w:rsid w:val="00474527"/>
    <w:rsid w:val="00487987"/>
    <w:rsid w:val="004902AA"/>
    <w:rsid w:val="004A64B6"/>
    <w:rsid w:val="004C159D"/>
    <w:rsid w:val="004E1C00"/>
    <w:rsid w:val="005118A1"/>
    <w:rsid w:val="005321C0"/>
    <w:rsid w:val="00535987"/>
    <w:rsid w:val="0054342E"/>
    <w:rsid w:val="00546896"/>
    <w:rsid w:val="00596843"/>
    <w:rsid w:val="005B31A8"/>
    <w:rsid w:val="005B4990"/>
    <w:rsid w:val="005B7CE7"/>
    <w:rsid w:val="00607DFD"/>
    <w:rsid w:val="0064144A"/>
    <w:rsid w:val="00650C50"/>
    <w:rsid w:val="00664404"/>
    <w:rsid w:val="00664F4A"/>
    <w:rsid w:val="00680547"/>
    <w:rsid w:val="006832A9"/>
    <w:rsid w:val="0068374A"/>
    <w:rsid w:val="00693860"/>
    <w:rsid w:val="006B6589"/>
    <w:rsid w:val="006C77EA"/>
    <w:rsid w:val="00726DF6"/>
    <w:rsid w:val="00744155"/>
    <w:rsid w:val="00746408"/>
    <w:rsid w:val="0075236A"/>
    <w:rsid w:val="0076476C"/>
    <w:rsid w:val="007700DF"/>
    <w:rsid w:val="00771C1D"/>
    <w:rsid w:val="00776312"/>
    <w:rsid w:val="007866FD"/>
    <w:rsid w:val="007B428A"/>
    <w:rsid w:val="007C0E1D"/>
    <w:rsid w:val="007D0BAF"/>
    <w:rsid w:val="007F4161"/>
    <w:rsid w:val="00803C0B"/>
    <w:rsid w:val="00810FB0"/>
    <w:rsid w:val="00811DD3"/>
    <w:rsid w:val="00866EB3"/>
    <w:rsid w:val="00870239"/>
    <w:rsid w:val="00870B1F"/>
    <w:rsid w:val="00872F5F"/>
    <w:rsid w:val="00877065"/>
    <w:rsid w:val="00881D6A"/>
    <w:rsid w:val="008826AD"/>
    <w:rsid w:val="00897ADE"/>
    <w:rsid w:val="008A3F04"/>
    <w:rsid w:val="008C5890"/>
    <w:rsid w:val="008E45E2"/>
    <w:rsid w:val="008E4711"/>
    <w:rsid w:val="0092659E"/>
    <w:rsid w:val="00935A56"/>
    <w:rsid w:val="00954F35"/>
    <w:rsid w:val="009679D4"/>
    <w:rsid w:val="009710C7"/>
    <w:rsid w:val="00997A8B"/>
    <w:rsid w:val="009A45CA"/>
    <w:rsid w:val="009D0632"/>
    <w:rsid w:val="009E19B0"/>
    <w:rsid w:val="009F2F6A"/>
    <w:rsid w:val="009F6CA6"/>
    <w:rsid w:val="00A119C5"/>
    <w:rsid w:val="00A2324F"/>
    <w:rsid w:val="00A317CB"/>
    <w:rsid w:val="00A81B69"/>
    <w:rsid w:val="00A87356"/>
    <w:rsid w:val="00A96079"/>
    <w:rsid w:val="00AA0AE0"/>
    <w:rsid w:val="00AB456C"/>
    <w:rsid w:val="00AD0DC9"/>
    <w:rsid w:val="00AE0DD7"/>
    <w:rsid w:val="00AE6704"/>
    <w:rsid w:val="00AF0F0B"/>
    <w:rsid w:val="00AF7AC7"/>
    <w:rsid w:val="00B15DD0"/>
    <w:rsid w:val="00B16B85"/>
    <w:rsid w:val="00B36091"/>
    <w:rsid w:val="00B57EA0"/>
    <w:rsid w:val="00B61D6A"/>
    <w:rsid w:val="00B73BC4"/>
    <w:rsid w:val="00B8192A"/>
    <w:rsid w:val="00B8541A"/>
    <w:rsid w:val="00B8770B"/>
    <w:rsid w:val="00B94500"/>
    <w:rsid w:val="00BA4599"/>
    <w:rsid w:val="00BA7A6A"/>
    <w:rsid w:val="00BB148A"/>
    <w:rsid w:val="00BB6697"/>
    <w:rsid w:val="00BE3D86"/>
    <w:rsid w:val="00C1065B"/>
    <w:rsid w:val="00C17673"/>
    <w:rsid w:val="00C25E7E"/>
    <w:rsid w:val="00C300C9"/>
    <w:rsid w:val="00C42D5C"/>
    <w:rsid w:val="00C54272"/>
    <w:rsid w:val="00C55980"/>
    <w:rsid w:val="00C64574"/>
    <w:rsid w:val="00C86AB1"/>
    <w:rsid w:val="00CA6D44"/>
    <w:rsid w:val="00CB5ED0"/>
    <w:rsid w:val="00CD4A92"/>
    <w:rsid w:val="00CE004F"/>
    <w:rsid w:val="00CE36AF"/>
    <w:rsid w:val="00CF06B7"/>
    <w:rsid w:val="00CF1500"/>
    <w:rsid w:val="00D2143B"/>
    <w:rsid w:val="00D706BC"/>
    <w:rsid w:val="00D9567F"/>
    <w:rsid w:val="00D9681C"/>
    <w:rsid w:val="00DC284E"/>
    <w:rsid w:val="00DD5C90"/>
    <w:rsid w:val="00DF11DA"/>
    <w:rsid w:val="00E03722"/>
    <w:rsid w:val="00E22F2F"/>
    <w:rsid w:val="00E404E7"/>
    <w:rsid w:val="00E468D4"/>
    <w:rsid w:val="00E62D42"/>
    <w:rsid w:val="00E6685B"/>
    <w:rsid w:val="00E8077F"/>
    <w:rsid w:val="00ED04C9"/>
    <w:rsid w:val="00EF11FC"/>
    <w:rsid w:val="00EF60E3"/>
    <w:rsid w:val="00F81F6F"/>
    <w:rsid w:val="00FB4466"/>
    <w:rsid w:val="00FC0593"/>
    <w:rsid w:val="00FD6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42E"/>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4342E"/>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4342E"/>
    <w:rPr>
      <w:rFonts w:ascii="Cambria" w:hAnsi="Cambria" w:cs="Times New Roman"/>
      <w:b/>
      <w:bCs/>
      <w:kern w:val="32"/>
      <w:sz w:val="32"/>
      <w:szCs w:val="32"/>
      <w:lang w:eastAsia="it-IT"/>
    </w:rPr>
  </w:style>
  <w:style w:type="paragraph" w:styleId="Testonormale">
    <w:name w:val="Plain Text"/>
    <w:basedOn w:val="Normale"/>
    <w:link w:val="TestonormaleCarattere"/>
    <w:uiPriority w:val="99"/>
    <w:rsid w:val="0054342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54342E"/>
    <w:rPr>
      <w:rFonts w:ascii="Courier New" w:hAnsi="Courier New" w:cs="Courier New"/>
      <w:sz w:val="20"/>
      <w:szCs w:val="20"/>
      <w:lang w:eastAsia="it-IT"/>
    </w:rPr>
  </w:style>
  <w:style w:type="paragraph" w:styleId="Testofumetto">
    <w:name w:val="Balloon Text"/>
    <w:basedOn w:val="Normale"/>
    <w:link w:val="TestofumettoCarattere"/>
    <w:uiPriority w:val="99"/>
    <w:semiHidden/>
    <w:rsid w:val="002902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90252"/>
    <w:rPr>
      <w:rFonts w:ascii="Tahoma" w:hAnsi="Tahoma" w:cs="Tahoma"/>
      <w:sz w:val="16"/>
      <w:szCs w:val="16"/>
      <w:lang w:eastAsia="it-IT"/>
    </w:rPr>
  </w:style>
  <w:style w:type="paragraph" w:styleId="Intestazione">
    <w:name w:val="header"/>
    <w:basedOn w:val="Normale"/>
    <w:link w:val="IntestazioneCarattere"/>
    <w:uiPriority w:val="99"/>
    <w:rsid w:val="00290252"/>
    <w:pPr>
      <w:tabs>
        <w:tab w:val="center" w:pos="4819"/>
        <w:tab w:val="right" w:pos="9638"/>
      </w:tabs>
    </w:pPr>
  </w:style>
  <w:style w:type="character" w:customStyle="1" w:styleId="IntestazioneCarattere">
    <w:name w:val="Intestazione Carattere"/>
    <w:basedOn w:val="Carpredefinitoparagrafo"/>
    <w:link w:val="Intestazione"/>
    <w:uiPriority w:val="99"/>
    <w:locked/>
    <w:rsid w:val="00290252"/>
    <w:rPr>
      <w:rFonts w:ascii="Times New Roman" w:hAnsi="Times New Roman" w:cs="Times New Roman"/>
      <w:sz w:val="24"/>
      <w:szCs w:val="24"/>
      <w:lang w:eastAsia="it-IT"/>
    </w:rPr>
  </w:style>
  <w:style w:type="paragraph" w:styleId="Pidipagina">
    <w:name w:val="footer"/>
    <w:basedOn w:val="Normale"/>
    <w:link w:val="PidipaginaCarattere"/>
    <w:uiPriority w:val="99"/>
    <w:rsid w:val="00290252"/>
    <w:pPr>
      <w:tabs>
        <w:tab w:val="center" w:pos="4819"/>
        <w:tab w:val="right" w:pos="9638"/>
      </w:tabs>
    </w:pPr>
  </w:style>
  <w:style w:type="character" w:customStyle="1" w:styleId="PidipaginaCarattere">
    <w:name w:val="Piè di pagina Carattere"/>
    <w:basedOn w:val="Carpredefinitoparagrafo"/>
    <w:link w:val="Pidipagina"/>
    <w:uiPriority w:val="99"/>
    <w:locked/>
    <w:rsid w:val="00290252"/>
    <w:rPr>
      <w:rFonts w:ascii="Times New Roman" w:hAnsi="Times New Roman" w:cs="Times New Roman"/>
      <w:sz w:val="24"/>
      <w:szCs w:val="24"/>
      <w:lang w:eastAsia="it-IT"/>
    </w:rPr>
  </w:style>
  <w:style w:type="paragraph" w:styleId="Paragrafoelenco">
    <w:name w:val="List Paragraph"/>
    <w:basedOn w:val="Normale"/>
    <w:uiPriority w:val="99"/>
    <w:qFormat/>
    <w:rsid w:val="00D9681C"/>
    <w:pPr>
      <w:spacing w:after="160" w:line="259"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uiPriority w:val="99"/>
    <w:semiHidden/>
    <w:unhideWhenUsed/>
    <w:rsid w:val="00347F31"/>
    <w:rPr>
      <w:sz w:val="20"/>
      <w:szCs w:val="20"/>
    </w:rPr>
  </w:style>
  <w:style w:type="character" w:customStyle="1" w:styleId="TestonotaapidipaginaCarattere">
    <w:name w:val="Testo nota a piè di pagina Carattere"/>
    <w:basedOn w:val="Carpredefinitoparagrafo"/>
    <w:link w:val="Testonotaapidipagina"/>
    <w:uiPriority w:val="99"/>
    <w:semiHidden/>
    <w:rsid w:val="00347F31"/>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47F31"/>
    <w:rPr>
      <w:vertAlign w:val="superscript"/>
    </w:rPr>
  </w:style>
  <w:style w:type="character" w:styleId="Collegamentoipertestuale">
    <w:name w:val="Hyperlink"/>
    <w:basedOn w:val="Carpredefinitoparagrafo"/>
    <w:uiPriority w:val="99"/>
    <w:semiHidden/>
    <w:unhideWhenUsed/>
    <w:rsid w:val="003E1E7B"/>
    <w:rPr>
      <w:color w:val="0000FF"/>
      <w:u w:val="single"/>
    </w:rPr>
  </w:style>
  <w:style w:type="character" w:styleId="Collegamentovisitato">
    <w:name w:val="FollowedHyperlink"/>
    <w:basedOn w:val="Carpredefinitoparagrafo"/>
    <w:uiPriority w:val="99"/>
    <w:semiHidden/>
    <w:unhideWhenUsed/>
    <w:rsid w:val="005B4990"/>
    <w:rPr>
      <w:color w:val="800080" w:themeColor="followedHyperlink"/>
      <w:u w:val="single"/>
    </w:rPr>
  </w:style>
  <w:style w:type="paragraph" w:customStyle="1" w:styleId="Normale1">
    <w:name w:val="Normale1"/>
    <w:uiPriority w:val="99"/>
    <w:rsid w:val="00B8770B"/>
    <w:rPr>
      <w:rFonts w:ascii="Times New Roman" w:eastAsia="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42E"/>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4342E"/>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4342E"/>
    <w:rPr>
      <w:rFonts w:ascii="Cambria" w:hAnsi="Cambria" w:cs="Times New Roman"/>
      <w:b/>
      <w:bCs/>
      <w:kern w:val="32"/>
      <w:sz w:val="32"/>
      <w:szCs w:val="32"/>
      <w:lang w:eastAsia="it-IT"/>
    </w:rPr>
  </w:style>
  <w:style w:type="paragraph" w:styleId="Testonormale">
    <w:name w:val="Plain Text"/>
    <w:basedOn w:val="Normale"/>
    <w:link w:val="TestonormaleCarattere"/>
    <w:uiPriority w:val="99"/>
    <w:rsid w:val="0054342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54342E"/>
    <w:rPr>
      <w:rFonts w:ascii="Courier New" w:hAnsi="Courier New" w:cs="Courier New"/>
      <w:sz w:val="20"/>
      <w:szCs w:val="20"/>
      <w:lang w:eastAsia="it-IT"/>
    </w:rPr>
  </w:style>
  <w:style w:type="paragraph" w:styleId="Testofumetto">
    <w:name w:val="Balloon Text"/>
    <w:basedOn w:val="Normale"/>
    <w:link w:val="TestofumettoCarattere"/>
    <w:uiPriority w:val="99"/>
    <w:semiHidden/>
    <w:rsid w:val="002902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90252"/>
    <w:rPr>
      <w:rFonts w:ascii="Tahoma" w:hAnsi="Tahoma" w:cs="Tahoma"/>
      <w:sz w:val="16"/>
      <w:szCs w:val="16"/>
      <w:lang w:eastAsia="it-IT"/>
    </w:rPr>
  </w:style>
  <w:style w:type="paragraph" w:styleId="Intestazione">
    <w:name w:val="header"/>
    <w:basedOn w:val="Normale"/>
    <w:link w:val="IntestazioneCarattere"/>
    <w:uiPriority w:val="99"/>
    <w:rsid w:val="00290252"/>
    <w:pPr>
      <w:tabs>
        <w:tab w:val="center" w:pos="4819"/>
        <w:tab w:val="right" w:pos="9638"/>
      </w:tabs>
    </w:pPr>
  </w:style>
  <w:style w:type="character" w:customStyle="1" w:styleId="IntestazioneCarattere">
    <w:name w:val="Intestazione Carattere"/>
    <w:basedOn w:val="Carpredefinitoparagrafo"/>
    <w:link w:val="Intestazione"/>
    <w:uiPriority w:val="99"/>
    <w:locked/>
    <w:rsid w:val="00290252"/>
    <w:rPr>
      <w:rFonts w:ascii="Times New Roman" w:hAnsi="Times New Roman" w:cs="Times New Roman"/>
      <w:sz w:val="24"/>
      <w:szCs w:val="24"/>
      <w:lang w:eastAsia="it-IT"/>
    </w:rPr>
  </w:style>
  <w:style w:type="paragraph" w:styleId="Pidipagina">
    <w:name w:val="footer"/>
    <w:basedOn w:val="Normale"/>
    <w:link w:val="PidipaginaCarattere"/>
    <w:uiPriority w:val="99"/>
    <w:rsid w:val="00290252"/>
    <w:pPr>
      <w:tabs>
        <w:tab w:val="center" w:pos="4819"/>
        <w:tab w:val="right" w:pos="9638"/>
      </w:tabs>
    </w:pPr>
  </w:style>
  <w:style w:type="character" w:customStyle="1" w:styleId="PidipaginaCarattere">
    <w:name w:val="Piè di pagina Carattere"/>
    <w:basedOn w:val="Carpredefinitoparagrafo"/>
    <w:link w:val="Pidipagina"/>
    <w:uiPriority w:val="99"/>
    <w:locked/>
    <w:rsid w:val="00290252"/>
    <w:rPr>
      <w:rFonts w:ascii="Times New Roman" w:hAnsi="Times New Roman" w:cs="Times New Roman"/>
      <w:sz w:val="24"/>
      <w:szCs w:val="24"/>
      <w:lang w:eastAsia="it-IT"/>
    </w:rPr>
  </w:style>
  <w:style w:type="paragraph" w:styleId="Paragrafoelenco">
    <w:name w:val="List Paragraph"/>
    <w:basedOn w:val="Normale"/>
    <w:uiPriority w:val="99"/>
    <w:qFormat/>
    <w:rsid w:val="00D9681C"/>
    <w:pPr>
      <w:spacing w:after="160" w:line="259"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uiPriority w:val="99"/>
    <w:semiHidden/>
    <w:unhideWhenUsed/>
    <w:rsid w:val="00347F31"/>
    <w:rPr>
      <w:sz w:val="20"/>
      <w:szCs w:val="20"/>
    </w:rPr>
  </w:style>
  <w:style w:type="character" w:customStyle="1" w:styleId="TestonotaapidipaginaCarattere">
    <w:name w:val="Testo nota a piè di pagina Carattere"/>
    <w:basedOn w:val="Carpredefinitoparagrafo"/>
    <w:link w:val="Testonotaapidipagina"/>
    <w:uiPriority w:val="99"/>
    <w:semiHidden/>
    <w:rsid w:val="00347F31"/>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47F31"/>
    <w:rPr>
      <w:vertAlign w:val="superscript"/>
    </w:rPr>
  </w:style>
  <w:style w:type="character" w:styleId="Collegamentoipertestuale">
    <w:name w:val="Hyperlink"/>
    <w:basedOn w:val="Carpredefinitoparagrafo"/>
    <w:uiPriority w:val="99"/>
    <w:semiHidden/>
    <w:unhideWhenUsed/>
    <w:rsid w:val="003E1E7B"/>
    <w:rPr>
      <w:color w:val="0000FF"/>
      <w:u w:val="single"/>
    </w:rPr>
  </w:style>
  <w:style w:type="character" w:styleId="Collegamentovisitato">
    <w:name w:val="FollowedHyperlink"/>
    <w:basedOn w:val="Carpredefinitoparagrafo"/>
    <w:uiPriority w:val="99"/>
    <w:semiHidden/>
    <w:unhideWhenUsed/>
    <w:rsid w:val="005B4990"/>
    <w:rPr>
      <w:color w:val="800080" w:themeColor="followedHyperlink"/>
      <w:u w:val="single"/>
    </w:rPr>
  </w:style>
  <w:style w:type="paragraph" w:customStyle="1" w:styleId="Normale1">
    <w:name w:val="Normale1"/>
    <w:uiPriority w:val="99"/>
    <w:rsid w:val="00B8770B"/>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27821416">
      <w:bodyDiv w:val="1"/>
      <w:marLeft w:val="0"/>
      <w:marRight w:val="0"/>
      <w:marTop w:val="0"/>
      <w:marBottom w:val="0"/>
      <w:divBdr>
        <w:top w:val="none" w:sz="0" w:space="0" w:color="auto"/>
        <w:left w:val="none" w:sz="0" w:space="0" w:color="auto"/>
        <w:bottom w:val="none" w:sz="0" w:space="0" w:color="auto"/>
        <w:right w:val="none" w:sz="0" w:space="0" w:color="auto"/>
      </w:divBdr>
    </w:div>
    <w:div w:id="184290496">
      <w:bodyDiv w:val="1"/>
      <w:marLeft w:val="0"/>
      <w:marRight w:val="0"/>
      <w:marTop w:val="0"/>
      <w:marBottom w:val="0"/>
      <w:divBdr>
        <w:top w:val="none" w:sz="0" w:space="0" w:color="auto"/>
        <w:left w:val="none" w:sz="0" w:space="0" w:color="auto"/>
        <w:bottom w:val="none" w:sz="0" w:space="0" w:color="auto"/>
        <w:right w:val="none" w:sz="0" w:space="0" w:color="auto"/>
      </w:divBdr>
    </w:div>
    <w:div w:id="340547139">
      <w:bodyDiv w:val="1"/>
      <w:marLeft w:val="0"/>
      <w:marRight w:val="0"/>
      <w:marTop w:val="0"/>
      <w:marBottom w:val="0"/>
      <w:divBdr>
        <w:top w:val="none" w:sz="0" w:space="0" w:color="auto"/>
        <w:left w:val="none" w:sz="0" w:space="0" w:color="auto"/>
        <w:bottom w:val="none" w:sz="0" w:space="0" w:color="auto"/>
        <w:right w:val="none" w:sz="0" w:space="0" w:color="auto"/>
      </w:divBdr>
    </w:div>
    <w:div w:id="520509266">
      <w:bodyDiv w:val="1"/>
      <w:marLeft w:val="0"/>
      <w:marRight w:val="0"/>
      <w:marTop w:val="0"/>
      <w:marBottom w:val="0"/>
      <w:divBdr>
        <w:top w:val="none" w:sz="0" w:space="0" w:color="auto"/>
        <w:left w:val="none" w:sz="0" w:space="0" w:color="auto"/>
        <w:bottom w:val="none" w:sz="0" w:space="0" w:color="auto"/>
        <w:right w:val="none" w:sz="0" w:space="0" w:color="auto"/>
      </w:divBdr>
    </w:div>
    <w:div w:id="581447937">
      <w:bodyDiv w:val="1"/>
      <w:marLeft w:val="0"/>
      <w:marRight w:val="0"/>
      <w:marTop w:val="0"/>
      <w:marBottom w:val="0"/>
      <w:divBdr>
        <w:top w:val="none" w:sz="0" w:space="0" w:color="auto"/>
        <w:left w:val="none" w:sz="0" w:space="0" w:color="auto"/>
        <w:bottom w:val="none" w:sz="0" w:space="0" w:color="auto"/>
        <w:right w:val="none" w:sz="0" w:space="0" w:color="auto"/>
      </w:divBdr>
    </w:div>
    <w:div w:id="658652325">
      <w:bodyDiv w:val="1"/>
      <w:marLeft w:val="0"/>
      <w:marRight w:val="0"/>
      <w:marTop w:val="0"/>
      <w:marBottom w:val="0"/>
      <w:divBdr>
        <w:top w:val="none" w:sz="0" w:space="0" w:color="auto"/>
        <w:left w:val="none" w:sz="0" w:space="0" w:color="auto"/>
        <w:bottom w:val="none" w:sz="0" w:space="0" w:color="auto"/>
        <w:right w:val="none" w:sz="0" w:space="0" w:color="auto"/>
      </w:divBdr>
    </w:div>
    <w:div w:id="980109803">
      <w:bodyDiv w:val="1"/>
      <w:marLeft w:val="0"/>
      <w:marRight w:val="0"/>
      <w:marTop w:val="0"/>
      <w:marBottom w:val="0"/>
      <w:divBdr>
        <w:top w:val="none" w:sz="0" w:space="0" w:color="auto"/>
        <w:left w:val="none" w:sz="0" w:space="0" w:color="auto"/>
        <w:bottom w:val="none" w:sz="0" w:space="0" w:color="auto"/>
        <w:right w:val="none" w:sz="0" w:space="0" w:color="auto"/>
      </w:divBdr>
    </w:div>
    <w:div w:id="1393456998">
      <w:bodyDiv w:val="1"/>
      <w:marLeft w:val="0"/>
      <w:marRight w:val="0"/>
      <w:marTop w:val="0"/>
      <w:marBottom w:val="0"/>
      <w:divBdr>
        <w:top w:val="none" w:sz="0" w:space="0" w:color="auto"/>
        <w:left w:val="none" w:sz="0" w:space="0" w:color="auto"/>
        <w:bottom w:val="none" w:sz="0" w:space="0" w:color="auto"/>
        <w:right w:val="none" w:sz="0" w:space="0" w:color="auto"/>
      </w:divBdr>
    </w:div>
    <w:div w:id="1510943491">
      <w:bodyDiv w:val="1"/>
      <w:marLeft w:val="0"/>
      <w:marRight w:val="0"/>
      <w:marTop w:val="0"/>
      <w:marBottom w:val="0"/>
      <w:divBdr>
        <w:top w:val="none" w:sz="0" w:space="0" w:color="auto"/>
        <w:left w:val="none" w:sz="0" w:space="0" w:color="auto"/>
        <w:bottom w:val="none" w:sz="0" w:space="0" w:color="auto"/>
        <w:right w:val="none" w:sz="0" w:space="0" w:color="auto"/>
      </w:divBdr>
    </w:div>
    <w:div w:id="1840653529">
      <w:bodyDiv w:val="1"/>
      <w:marLeft w:val="0"/>
      <w:marRight w:val="0"/>
      <w:marTop w:val="0"/>
      <w:marBottom w:val="0"/>
      <w:divBdr>
        <w:top w:val="none" w:sz="0" w:space="0" w:color="auto"/>
        <w:left w:val="none" w:sz="0" w:space="0" w:color="auto"/>
        <w:bottom w:val="none" w:sz="0" w:space="0" w:color="auto"/>
        <w:right w:val="none" w:sz="0" w:space="0" w:color="auto"/>
      </w:divBdr>
    </w:div>
    <w:div w:id="1975866367">
      <w:marLeft w:val="0"/>
      <w:marRight w:val="0"/>
      <w:marTop w:val="0"/>
      <w:marBottom w:val="0"/>
      <w:divBdr>
        <w:top w:val="none" w:sz="0" w:space="0" w:color="auto"/>
        <w:left w:val="none" w:sz="0" w:space="0" w:color="auto"/>
        <w:bottom w:val="none" w:sz="0" w:space="0" w:color="auto"/>
        <w:right w:val="none" w:sz="0" w:space="0" w:color="auto"/>
      </w:divBdr>
    </w:div>
    <w:div w:id="1975866368">
      <w:marLeft w:val="0"/>
      <w:marRight w:val="0"/>
      <w:marTop w:val="0"/>
      <w:marBottom w:val="0"/>
      <w:divBdr>
        <w:top w:val="none" w:sz="0" w:space="0" w:color="auto"/>
        <w:left w:val="none" w:sz="0" w:space="0" w:color="auto"/>
        <w:bottom w:val="none" w:sz="0" w:space="0" w:color="auto"/>
        <w:right w:val="none" w:sz="0" w:space="0" w:color="auto"/>
      </w:divBdr>
    </w:div>
    <w:div w:id="1975866369">
      <w:marLeft w:val="0"/>
      <w:marRight w:val="0"/>
      <w:marTop w:val="0"/>
      <w:marBottom w:val="0"/>
      <w:divBdr>
        <w:top w:val="none" w:sz="0" w:space="0" w:color="auto"/>
        <w:left w:val="none" w:sz="0" w:space="0" w:color="auto"/>
        <w:bottom w:val="none" w:sz="0" w:space="0" w:color="auto"/>
        <w:right w:val="none" w:sz="0" w:space="0" w:color="auto"/>
      </w:divBdr>
    </w:div>
    <w:div w:id="1975866370">
      <w:marLeft w:val="0"/>
      <w:marRight w:val="0"/>
      <w:marTop w:val="0"/>
      <w:marBottom w:val="0"/>
      <w:divBdr>
        <w:top w:val="none" w:sz="0" w:space="0" w:color="auto"/>
        <w:left w:val="none" w:sz="0" w:space="0" w:color="auto"/>
        <w:bottom w:val="none" w:sz="0" w:space="0" w:color="auto"/>
        <w:right w:val="none" w:sz="0" w:space="0" w:color="auto"/>
      </w:divBdr>
    </w:div>
    <w:div w:id="1975866371">
      <w:marLeft w:val="0"/>
      <w:marRight w:val="0"/>
      <w:marTop w:val="0"/>
      <w:marBottom w:val="0"/>
      <w:divBdr>
        <w:top w:val="none" w:sz="0" w:space="0" w:color="auto"/>
        <w:left w:val="none" w:sz="0" w:space="0" w:color="auto"/>
        <w:bottom w:val="none" w:sz="0" w:space="0" w:color="auto"/>
        <w:right w:val="none" w:sz="0" w:space="0" w:color="auto"/>
      </w:divBdr>
    </w:div>
    <w:div w:id="1978800561">
      <w:bodyDiv w:val="1"/>
      <w:marLeft w:val="0"/>
      <w:marRight w:val="0"/>
      <w:marTop w:val="0"/>
      <w:marBottom w:val="0"/>
      <w:divBdr>
        <w:top w:val="none" w:sz="0" w:space="0" w:color="auto"/>
        <w:left w:val="none" w:sz="0" w:space="0" w:color="auto"/>
        <w:bottom w:val="none" w:sz="0" w:space="0" w:color="auto"/>
        <w:right w:val="none" w:sz="0" w:space="0" w:color="auto"/>
      </w:divBdr>
    </w:div>
    <w:div w:id="1997416542">
      <w:bodyDiv w:val="1"/>
      <w:marLeft w:val="0"/>
      <w:marRight w:val="0"/>
      <w:marTop w:val="0"/>
      <w:marBottom w:val="0"/>
      <w:divBdr>
        <w:top w:val="none" w:sz="0" w:space="0" w:color="auto"/>
        <w:left w:val="none" w:sz="0" w:space="0" w:color="auto"/>
        <w:bottom w:val="none" w:sz="0" w:space="0" w:color="auto"/>
        <w:right w:val="none" w:sz="0" w:space="0" w:color="auto"/>
      </w:divBdr>
    </w:div>
    <w:div w:id="2053918404">
      <w:bodyDiv w:val="1"/>
      <w:marLeft w:val="0"/>
      <w:marRight w:val="0"/>
      <w:marTop w:val="0"/>
      <w:marBottom w:val="0"/>
      <w:divBdr>
        <w:top w:val="none" w:sz="0" w:space="0" w:color="auto"/>
        <w:left w:val="none" w:sz="0" w:space="0" w:color="auto"/>
        <w:bottom w:val="none" w:sz="0" w:space="0" w:color="auto"/>
        <w:right w:val="none" w:sz="0" w:space="0" w:color="auto"/>
      </w:divBdr>
    </w:div>
    <w:div w:id="20776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ruzioneer.it/i-dati-della-scuola-in-emilia-romagna/altri-numeri/"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istruzioneer.it/2017/04/21/archivio-digitale-on-line-repository-per-la-personalizzazione-dellinclusione-degli-alunni-stranieri-nelle-scuole-dellemilia-romagna/" TargetMode="External"/><Relationship Id="rId3" Type="http://schemas.openxmlformats.org/officeDocument/2006/relationships/styles" Target="styles.xml"/><Relationship Id="rId21" Type="http://schemas.openxmlformats.org/officeDocument/2006/relationships/hyperlink" Target="http://istruzioneer.it/2017/02/07/personalizzazione-dellinclusione-degli-alunni-stranieri-nelle-scuole-dellemilia-romagna-proposta-formativa-e-azioni-in-progres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istruzioneer.it/2017/04/21/archivio-digitale-on-line-repository-per-la-personalizzazione-dellinclusione-degli-alunni-stranieri-nelle-scuole-dellemilia-romagna/"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istruzioneer.it/2017/05/29/ii-edizione-summer-school-per-la-personalizzazione-e-linclusione-degli-alunni-stranieri-nelle-scuole-dellemilia-romagna-e-presentazione-pubblicazio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truzioneer.it/2017/07/18/distribuzione-degli-alunni-con-cittadinanza-non-italiana-tra-le-scuole-e-formazione-delle-classi-in-riferimento-alla-circolare-ministeriale-8-gennaio-2010-n-2-indicazioni-operative/" TargetMode="External"/><Relationship Id="rId24" Type="http://schemas.openxmlformats.org/officeDocument/2006/relationships/hyperlink" Target="http://istruzioneer.it/2017/04/21/archivio-digitale-on-line-repository-per-la-personalizzazione-dellinclusione-degli-alunni-stranieri-nelle-scuole-dellemilia-romagna/"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istruzioneer.it/2017/04/21/archivio-digitale-on-line-repository-per-la-personalizzazione-dellinclusione-degli-alunni-stranieri-nelle-scuole-dellemilia-romagna/" TargetMode="External"/><Relationship Id="rId28" Type="http://schemas.openxmlformats.org/officeDocument/2006/relationships/footer" Target="footer1.xml"/><Relationship Id="rId10" Type="http://schemas.openxmlformats.org/officeDocument/2006/relationships/hyperlink" Target="http://istruzioneer.it/i-dati-della-scuola-in-emilia-romagna/altri-numeri/" TargetMode="External"/><Relationship Id="rId19" Type="http://schemas.openxmlformats.org/officeDocument/2006/relationships/hyperlink" Target="http://hubmiur.pubblica.istruzione.it/getOM?idfileentry=199101"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ati.istruzione.it/opendata/" TargetMode="External"/><Relationship Id="rId14" Type="http://schemas.openxmlformats.org/officeDocument/2006/relationships/chart" Target="charts/chart3.xml"/><Relationship Id="rId22" Type="http://schemas.openxmlformats.org/officeDocument/2006/relationships/hyperlink" Target="http://istruzioneer.it/2017/04/21/archivio-digitale-on-line-repository-per-la-personalizzazione-dellinclusione-degli-alunni-stranieri-nelle-scuole-dellemilia-romagn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Users\mi14074\Downloads\OK_deroghe2017-18%20(Recuperato).x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mi14074\Downloads\OK_deroghe2017-18%20(Recuperato).x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mi14074\Downloads\OK_deroghe2017-18%20(Recuperato).xl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mi14074\Downloads\OK_deroghe2017-18%20(Recuperato).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
  <c:chart>
    <c:autoTitleDeleted val="1"/>
    <c:plotArea>
      <c:layout/>
      <c:barChart>
        <c:barDir val="col"/>
        <c:grouping val="clustered"/>
        <c:ser>
          <c:idx val="0"/>
          <c:order val="0"/>
          <c:tx>
            <c:strRef>
              <c:f>grafici!$G$4</c:f>
              <c:strCache>
                <c:ptCount val="1"/>
                <c:pt idx="0">
                  <c:v>% classi deroghe</c:v>
                </c:pt>
              </c:strCache>
            </c:strRef>
          </c:tx>
          <c:dLbls>
            <c:showVal val="1"/>
          </c:dLbls>
          <c:trendline>
            <c:trendlineType val="exp"/>
          </c:trendline>
          <c:cat>
            <c:strRef>
              <c:f>grafici!$C$5:$C$13</c:f>
              <c:strCache>
                <c:ptCount val="9"/>
                <c:pt idx="0">
                  <c:v>Rimini</c:v>
                </c:pt>
                <c:pt idx="1">
                  <c:v>Ravenna</c:v>
                </c:pt>
                <c:pt idx="2">
                  <c:v>Forlì-Cesena</c:v>
                </c:pt>
                <c:pt idx="3">
                  <c:v>Ferrara</c:v>
                </c:pt>
                <c:pt idx="4">
                  <c:v>Bologna</c:v>
                </c:pt>
                <c:pt idx="5">
                  <c:v>Reggio Emilia</c:v>
                </c:pt>
                <c:pt idx="6">
                  <c:v>Parma</c:v>
                </c:pt>
                <c:pt idx="7">
                  <c:v>Modena</c:v>
                </c:pt>
                <c:pt idx="8">
                  <c:v>Piacenza</c:v>
                </c:pt>
              </c:strCache>
            </c:strRef>
          </c:cat>
          <c:val>
            <c:numRef>
              <c:f>grafici!$G$5:$G$13</c:f>
              <c:numCache>
                <c:formatCode>0.0%</c:formatCode>
                <c:ptCount val="9"/>
                <c:pt idx="0">
                  <c:v>3.9686684073107048E-2</c:v>
                </c:pt>
                <c:pt idx="1">
                  <c:v>9.046692607003895E-2</c:v>
                </c:pt>
                <c:pt idx="2">
                  <c:v>9.1326105087573051E-2</c:v>
                </c:pt>
                <c:pt idx="3">
                  <c:v>9.4953879544221492E-2</c:v>
                </c:pt>
                <c:pt idx="4">
                  <c:v>0.12366207951070342</c:v>
                </c:pt>
                <c:pt idx="5">
                  <c:v>0.14267227434487217</c:v>
                </c:pt>
                <c:pt idx="6">
                  <c:v>0.14443988510463696</c:v>
                </c:pt>
                <c:pt idx="7">
                  <c:v>0.17940277451210923</c:v>
                </c:pt>
                <c:pt idx="8">
                  <c:v>0.24354460093896721</c:v>
                </c:pt>
              </c:numCache>
            </c:numRef>
          </c:val>
        </c:ser>
        <c:axId val="99485952"/>
        <c:axId val="99492608"/>
      </c:barChart>
      <c:catAx>
        <c:axId val="99485952"/>
        <c:scaling>
          <c:orientation val="minMax"/>
        </c:scaling>
        <c:axPos val="b"/>
        <c:tickLblPos val="nextTo"/>
        <c:crossAx val="99492608"/>
        <c:crosses val="autoZero"/>
        <c:auto val="1"/>
        <c:lblAlgn val="ctr"/>
        <c:lblOffset val="100"/>
      </c:catAx>
      <c:valAx>
        <c:axId val="99492608"/>
        <c:scaling>
          <c:orientation val="minMax"/>
        </c:scaling>
        <c:axPos val="l"/>
        <c:majorGridlines/>
        <c:numFmt formatCode="0%" sourceLinked="0"/>
        <c:tickLblPos val="nextTo"/>
        <c:crossAx val="9948595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style val="9"/>
  <c:chart>
    <c:plotArea>
      <c:layout>
        <c:manualLayout>
          <c:layoutTarget val="inner"/>
          <c:xMode val="edge"/>
          <c:yMode val="edge"/>
          <c:x val="0.11634541721888725"/>
          <c:y val="7.4548702245552642E-2"/>
          <c:w val="0.88365458278111253"/>
          <c:h val="0.77611475648877315"/>
        </c:manualLayout>
      </c:layout>
      <c:barChart>
        <c:barDir val="col"/>
        <c:grouping val="clustered"/>
        <c:ser>
          <c:idx val="0"/>
          <c:order val="0"/>
          <c:dLbls>
            <c:dLbl>
              <c:idx val="2"/>
              <c:layout/>
              <c:tx>
                <c:rich>
                  <a:bodyPr/>
                  <a:lstStyle/>
                  <a:p>
                    <a:r>
                      <a:rPr lang="en-US"/>
                      <a:t>10,7%</a:t>
                    </a:r>
                  </a:p>
                </c:rich>
              </c:tx>
              <c:showVal val="1"/>
            </c:dLbl>
            <c:dLbl>
              <c:idx val="3"/>
              <c:layout/>
              <c:tx>
                <c:rich>
                  <a:bodyPr/>
                  <a:lstStyle/>
                  <a:p>
                    <a:r>
                      <a:rPr lang="en-US"/>
                      <a:t>7,6%</a:t>
                    </a:r>
                  </a:p>
                </c:rich>
              </c:tx>
              <c:showVal val="1"/>
            </c:dLbl>
            <c:txPr>
              <a:bodyPr/>
              <a:lstStyle/>
              <a:p>
                <a:pPr>
                  <a:defRPr>
                    <a:latin typeface="Times New Roman" panose="02020603050405020304" pitchFamily="18" charset="0"/>
                    <a:cs typeface="Times New Roman" panose="02020603050405020304" pitchFamily="18" charset="0"/>
                  </a:defRPr>
                </a:pPr>
                <a:endParaRPr lang="it-IT"/>
              </a:p>
            </c:txPr>
            <c:showVal val="1"/>
          </c:dLbls>
          <c:cat>
            <c:strRef>
              <c:f>grafici!$C$40:$C$43</c:f>
              <c:strCache>
                <c:ptCount val="4"/>
                <c:pt idx="0">
                  <c:v>Infanzia</c:v>
                </c:pt>
                <c:pt idx="1">
                  <c:v>Primaria</c:v>
                </c:pt>
                <c:pt idx="2">
                  <c:v>Secondaria di I grado</c:v>
                </c:pt>
                <c:pt idx="3">
                  <c:v>Secondaria di II grado</c:v>
                </c:pt>
              </c:strCache>
            </c:strRef>
          </c:cat>
          <c:val>
            <c:numRef>
              <c:f>grafici!$D$40:$D$43</c:f>
              <c:numCache>
                <c:formatCode>0.0%</c:formatCode>
                <c:ptCount val="4"/>
                <c:pt idx="0">
                  <c:v>0.25</c:v>
                </c:pt>
                <c:pt idx="1">
                  <c:v>0.16500000000000001</c:v>
                </c:pt>
                <c:pt idx="2">
                  <c:v>0.10800000000000004</c:v>
                </c:pt>
                <c:pt idx="3">
                  <c:v>7.8000000000000014E-2</c:v>
                </c:pt>
              </c:numCache>
            </c:numRef>
          </c:val>
        </c:ser>
        <c:axId val="101077760"/>
        <c:axId val="101080064"/>
      </c:barChart>
      <c:catAx>
        <c:axId val="10107776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it-IT"/>
          </a:p>
        </c:txPr>
        <c:crossAx val="101080064"/>
        <c:crosses val="autoZero"/>
        <c:auto val="1"/>
        <c:lblAlgn val="ctr"/>
        <c:lblOffset val="100"/>
      </c:catAx>
      <c:valAx>
        <c:axId val="101080064"/>
        <c:scaling>
          <c:orientation val="minMax"/>
        </c:scaling>
        <c:axPos val="l"/>
        <c:majorGridlines/>
        <c:numFmt formatCode="0%" sourceLinked="0"/>
        <c:tickLblPos val="nextTo"/>
        <c:txPr>
          <a:bodyPr/>
          <a:lstStyle/>
          <a:p>
            <a:pPr>
              <a:defRPr>
                <a:latin typeface="Times New Roman" panose="02020603050405020304" pitchFamily="18" charset="0"/>
                <a:cs typeface="Times New Roman" panose="02020603050405020304" pitchFamily="18" charset="0"/>
              </a:defRPr>
            </a:pPr>
            <a:endParaRPr lang="it-IT"/>
          </a:p>
        </c:txPr>
        <c:crossAx val="1010777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t-IT"/>
  <c:style val="1"/>
  <c:chart>
    <c:plotArea>
      <c:layout/>
      <c:barChart>
        <c:barDir val="col"/>
        <c:grouping val="clustered"/>
        <c:ser>
          <c:idx val="0"/>
          <c:order val="0"/>
          <c:dLbls>
            <c:showVal val="1"/>
          </c:dLbls>
          <c:cat>
            <c:strRef>
              <c:f>Foglio3!$B$7:$B$15</c:f>
              <c:strCache>
                <c:ptCount val="9"/>
                <c:pt idx="0">
                  <c:v>Rimini</c:v>
                </c:pt>
                <c:pt idx="1">
                  <c:v>Bologna</c:v>
                </c:pt>
                <c:pt idx="2">
                  <c:v>Forlì- Cesena</c:v>
                </c:pt>
                <c:pt idx="3">
                  <c:v>Ravenna</c:v>
                </c:pt>
                <c:pt idx="4">
                  <c:v>Ferrara</c:v>
                </c:pt>
                <c:pt idx="5">
                  <c:v>Reggio Emilia</c:v>
                </c:pt>
                <c:pt idx="6">
                  <c:v>Parma</c:v>
                </c:pt>
                <c:pt idx="7">
                  <c:v>Modena</c:v>
                </c:pt>
                <c:pt idx="8">
                  <c:v>Piacenza</c:v>
                </c:pt>
              </c:strCache>
            </c:strRef>
          </c:cat>
          <c:val>
            <c:numRef>
              <c:f>Foglio3!$F$7:$F$15</c:f>
              <c:numCache>
                <c:formatCode>0.0%</c:formatCode>
                <c:ptCount val="9"/>
                <c:pt idx="0">
                  <c:v>0.10240963855421686</c:v>
                </c:pt>
                <c:pt idx="1">
                  <c:v>0.17254174397031541</c:v>
                </c:pt>
                <c:pt idx="2">
                  <c:v>0.17441860465116293</c:v>
                </c:pt>
                <c:pt idx="3">
                  <c:v>0.19125683060109291</c:v>
                </c:pt>
                <c:pt idx="4">
                  <c:v>0.2</c:v>
                </c:pt>
                <c:pt idx="5">
                  <c:v>0.23497267759562843</c:v>
                </c:pt>
                <c:pt idx="6">
                  <c:v>0.25</c:v>
                </c:pt>
                <c:pt idx="7">
                  <c:v>0.42180094786729894</c:v>
                </c:pt>
                <c:pt idx="8">
                  <c:v>0.42934782608695671</c:v>
                </c:pt>
              </c:numCache>
            </c:numRef>
          </c:val>
        </c:ser>
        <c:axId val="113650304"/>
        <c:axId val="114033408"/>
      </c:barChart>
      <c:catAx>
        <c:axId val="113650304"/>
        <c:scaling>
          <c:orientation val="minMax"/>
        </c:scaling>
        <c:axPos val="b"/>
        <c:tickLblPos val="nextTo"/>
        <c:crossAx val="114033408"/>
        <c:crosses val="autoZero"/>
        <c:auto val="1"/>
        <c:lblAlgn val="ctr"/>
        <c:lblOffset val="100"/>
      </c:catAx>
      <c:valAx>
        <c:axId val="114033408"/>
        <c:scaling>
          <c:orientation val="minMax"/>
        </c:scaling>
        <c:axPos val="l"/>
        <c:majorGridlines/>
        <c:numFmt formatCode="0.0%" sourceLinked="1"/>
        <c:tickLblPos val="nextTo"/>
        <c:crossAx val="11365030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t-IT"/>
  <c:style val="1"/>
  <c:chart>
    <c:plotArea>
      <c:layout/>
      <c:barChart>
        <c:barDir val="col"/>
        <c:grouping val="clustered"/>
        <c:ser>
          <c:idx val="0"/>
          <c:order val="0"/>
          <c:dLbls>
            <c:showVal val="1"/>
          </c:dLbls>
          <c:cat>
            <c:strRef>
              <c:f>Foglio4!$B$8:$B$16</c:f>
              <c:strCache>
                <c:ptCount val="9"/>
                <c:pt idx="0">
                  <c:v>Rimini</c:v>
                </c:pt>
                <c:pt idx="1">
                  <c:v>Ferrara</c:v>
                </c:pt>
                <c:pt idx="2">
                  <c:v>Ravenna</c:v>
                </c:pt>
                <c:pt idx="3">
                  <c:v>Forlì- Cesena</c:v>
                </c:pt>
                <c:pt idx="4">
                  <c:v>Bologna</c:v>
                </c:pt>
                <c:pt idx="5">
                  <c:v>Parma</c:v>
                </c:pt>
                <c:pt idx="6">
                  <c:v>Reggio Emilia</c:v>
                </c:pt>
                <c:pt idx="7">
                  <c:v>Modena</c:v>
                </c:pt>
                <c:pt idx="8">
                  <c:v>Piacenza</c:v>
                </c:pt>
              </c:strCache>
            </c:strRef>
          </c:cat>
          <c:val>
            <c:numRef>
              <c:f>Foglio4!$F$8:$F$16</c:f>
              <c:numCache>
                <c:formatCode>0.0%</c:formatCode>
                <c:ptCount val="9"/>
                <c:pt idx="0">
                  <c:v>6.0563380281690143E-2</c:v>
                </c:pt>
                <c:pt idx="1">
                  <c:v>0.11703703703703704</c:v>
                </c:pt>
                <c:pt idx="2">
                  <c:v>0.13588390501319261</c:v>
                </c:pt>
                <c:pt idx="3">
                  <c:v>0.1466666666666667</c:v>
                </c:pt>
                <c:pt idx="4">
                  <c:v>0.15081799591002054</c:v>
                </c:pt>
                <c:pt idx="5">
                  <c:v>0.16357688113413313</c:v>
                </c:pt>
                <c:pt idx="6">
                  <c:v>0.18282988871224176</c:v>
                </c:pt>
                <c:pt idx="7">
                  <c:v>0.20992622401073113</c:v>
                </c:pt>
                <c:pt idx="8">
                  <c:v>0.29272151898734194</c:v>
                </c:pt>
              </c:numCache>
            </c:numRef>
          </c:val>
        </c:ser>
        <c:axId val="129270528"/>
        <c:axId val="129272064"/>
      </c:barChart>
      <c:catAx>
        <c:axId val="129270528"/>
        <c:scaling>
          <c:orientation val="minMax"/>
        </c:scaling>
        <c:axPos val="b"/>
        <c:tickLblPos val="nextTo"/>
        <c:crossAx val="129272064"/>
        <c:crosses val="autoZero"/>
        <c:auto val="1"/>
        <c:lblAlgn val="ctr"/>
        <c:lblOffset val="100"/>
      </c:catAx>
      <c:valAx>
        <c:axId val="129272064"/>
        <c:scaling>
          <c:orientation val="minMax"/>
        </c:scaling>
        <c:axPos val="l"/>
        <c:majorGridlines/>
        <c:numFmt formatCode="0.0%" sourceLinked="1"/>
        <c:tickLblPos val="nextTo"/>
        <c:crossAx val="129270528"/>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t-IT"/>
  <c:style val="1"/>
  <c:chart>
    <c:plotArea>
      <c:layout/>
      <c:barChart>
        <c:barDir val="col"/>
        <c:grouping val="clustered"/>
        <c:ser>
          <c:idx val="0"/>
          <c:order val="0"/>
          <c:dLbls>
            <c:showVal val="1"/>
          </c:dLbls>
          <c:cat>
            <c:strRef>
              <c:f>Foglio5!$B$5:$B$13</c:f>
              <c:strCache>
                <c:ptCount val="9"/>
                <c:pt idx="0">
                  <c:v>Rimini</c:v>
                </c:pt>
                <c:pt idx="1">
                  <c:v>Forlì-Cesena</c:v>
                </c:pt>
                <c:pt idx="2">
                  <c:v>Ravenna</c:v>
                </c:pt>
                <c:pt idx="3">
                  <c:v>Reggio Emilia</c:v>
                </c:pt>
                <c:pt idx="4">
                  <c:v>Bologna</c:v>
                </c:pt>
                <c:pt idx="5">
                  <c:v>Ferrara</c:v>
                </c:pt>
                <c:pt idx="6">
                  <c:v>Modena</c:v>
                </c:pt>
                <c:pt idx="7">
                  <c:v>Parma</c:v>
                </c:pt>
                <c:pt idx="8">
                  <c:v>Piacenza</c:v>
                </c:pt>
              </c:strCache>
            </c:strRef>
          </c:cat>
          <c:val>
            <c:numRef>
              <c:f>Foglio5!$F$5:$F$13</c:f>
              <c:numCache>
                <c:formatCode>0.0%</c:formatCode>
                <c:ptCount val="9"/>
                <c:pt idx="0">
                  <c:v>3.0456852791878188E-2</c:v>
                </c:pt>
                <c:pt idx="1">
                  <c:v>6.0291060291060287E-2</c:v>
                </c:pt>
                <c:pt idx="2">
                  <c:v>6.2645011600928072E-2</c:v>
                </c:pt>
                <c:pt idx="3">
                  <c:v>0.10419681620839363</c:v>
                </c:pt>
                <c:pt idx="4">
                  <c:v>0.11019283746556474</c:v>
                </c:pt>
                <c:pt idx="5">
                  <c:v>0.11345646437994716</c:v>
                </c:pt>
                <c:pt idx="6">
                  <c:v>0.12082853855005754</c:v>
                </c:pt>
                <c:pt idx="7">
                  <c:v>0.14256198347107449</c:v>
                </c:pt>
                <c:pt idx="8">
                  <c:v>0.22033898305084745</c:v>
                </c:pt>
              </c:numCache>
            </c:numRef>
          </c:val>
        </c:ser>
        <c:axId val="129741952"/>
        <c:axId val="129743488"/>
      </c:barChart>
      <c:catAx>
        <c:axId val="129741952"/>
        <c:scaling>
          <c:orientation val="minMax"/>
        </c:scaling>
        <c:axPos val="b"/>
        <c:tickLblPos val="nextTo"/>
        <c:crossAx val="129743488"/>
        <c:crosses val="autoZero"/>
        <c:auto val="1"/>
        <c:lblAlgn val="ctr"/>
        <c:lblOffset val="100"/>
      </c:catAx>
      <c:valAx>
        <c:axId val="129743488"/>
        <c:scaling>
          <c:orientation val="minMax"/>
        </c:scaling>
        <c:axPos val="l"/>
        <c:majorGridlines/>
        <c:numFmt formatCode="0.0%" sourceLinked="1"/>
        <c:tickLblPos val="nextTo"/>
        <c:crossAx val="12974195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it-I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style val="1"/>
  <c:chart>
    <c:plotArea>
      <c:layout/>
      <c:barChart>
        <c:barDir val="col"/>
        <c:grouping val="clustered"/>
        <c:ser>
          <c:idx val="0"/>
          <c:order val="0"/>
          <c:dLbls>
            <c:showVal val="1"/>
          </c:dLbls>
          <c:cat>
            <c:strRef>
              <c:f>'[OK_deroghe2017-18 (Recuperato).xls.xlsx]Foglio5'!$D$34:$D$42</c:f>
              <c:strCache>
                <c:ptCount val="9"/>
                <c:pt idx="0">
                  <c:v>Rimini</c:v>
                </c:pt>
                <c:pt idx="1">
                  <c:v>Forlì-Cesena</c:v>
                </c:pt>
                <c:pt idx="2">
                  <c:v>Ravenna</c:v>
                </c:pt>
                <c:pt idx="3">
                  <c:v>Ferrara</c:v>
                </c:pt>
                <c:pt idx="4">
                  <c:v>Bologna</c:v>
                </c:pt>
                <c:pt idx="5">
                  <c:v>Reggio Emilia</c:v>
                </c:pt>
                <c:pt idx="6">
                  <c:v>Parma</c:v>
                </c:pt>
                <c:pt idx="7">
                  <c:v>Modena</c:v>
                </c:pt>
                <c:pt idx="8">
                  <c:v>Piacenza</c:v>
                </c:pt>
              </c:strCache>
            </c:strRef>
          </c:cat>
          <c:val>
            <c:numRef>
              <c:f>'[OK_deroghe2017-18 (Recuperato).xls.xlsx]Foglio5'!$H$34:$H$42</c:f>
              <c:numCache>
                <c:formatCode>0.0%</c:formatCode>
                <c:ptCount val="9"/>
                <c:pt idx="0">
                  <c:v>6.2015503875969017E-3</c:v>
                </c:pt>
                <c:pt idx="1">
                  <c:v>1.7127799736495398E-2</c:v>
                </c:pt>
                <c:pt idx="2">
                  <c:v>3.0701754385964921E-2</c:v>
                </c:pt>
                <c:pt idx="3">
                  <c:v>4.0971168437025772E-2</c:v>
                </c:pt>
                <c:pt idx="4">
                  <c:v>8.4344660194174817E-2</c:v>
                </c:pt>
                <c:pt idx="5">
                  <c:v>0.10010427528675712</c:v>
                </c:pt>
                <c:pt idx="6">
                  <c:v>0.10141509433962265</c:v>
                </c:pt>
                <c:pt idx="7">
                  <c:v>0.11352821210061187</c:v>
                </c:pt>
                <c:pt idx="8">
                  <c:v>0.13670411985018729</c:v>
                </c:pt>
              </c:numCache>
            </c:numRef>
          </c:val>
        </c:ser>
        <c:axId val="138974720"/>
        <c:axId val="139170944"/>
      </c:barChart>
      <c:catAx>
        <c:axId val="138974720"/>
        <c:scaling>
          <c:orientation val="minMax"/>
        </c:scaling>
        <c:axPos val="b"/>
        <c:tickLblPos val="nextTo"/>
        <c:crossAx val="139170944"/>
        <c:crosses val="autoZero"/>
        <c:auto val="1"/>
        <c:lblAlgn val="ctr"/>
        <c:lblOffset val="100"/>
      </c:catAx>
      <c:valAx>
        <c:axId val="139170944"/>
        <c:scaling>
          <c:orientation val="minMax"/>
        </c:scaling>
        <c:axPos val="l"/>
        <c:majorGridlines/>
        <c:numFmt formatCode="0.0%" sourceLinked="1"/>
        <c:tickLblPos val="nextTo"/>
        <c:crossAx val="13897472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7.7960629921259877E-2"/>
          <c:y val="6.0659813356663754E-2"/>
          <c:w val="0.84251137357830275"/>
          <c:h val="0.69490157480314962"/>
        </c:manualLayout>
      </c:layout>
      <c:lineChart>
        <c:grouping val="stacked"/>
        <c:ser>
          <c:idx val="0"/>
          <c:order val="0"/>
          <c:tx>
            <c:v>a.s.2016-2017</c:v>
          </c:tx>
          <c:dLbls>
            <c:dLbl>
              <c:idx val="0"/>
              <c:layout>
                <c:manualLayout>
                  <c:x val="-6.54264827856227E-2"/>
                  <c:y val="6.6951568560778468E-2"/>
                </c:manualLayout>
              </c:layout>
              <c:showVal val="1"/>
            </c:dLbl>
            <c:dLbl>
              <c:idx val="1"/>
              <c:layout>
                <c:manualLayout>
                  <c:x val="-6.8400413821332828E-2"/>
                  <c:y val="-1.9129019588793861E-2"/>
                </c:manualLayout>
              </c:layout>
              <c:showVal val="1"/>
            </c:dLbl>
            <c:dLbl>
              <c:idx val="2"/>
              <c:layout>
                <c:manualLayout>
                  <c:x val="-4.1635034499941714E-2"/>
                  <c:y val="0"/>
                </c:manualLayout>
              </c:layout>
              <c:showVal val="1"/>
            </c:dLbl>
            <c:dLbl>
              <c:idx val="3"/>
              <c:layout>
                <c:manualLayout>
                  <c:x val="-4.7582896571361936E-2"/>
                  <c:y val="-4.7822548971984652E-2"/>
                </c:manualLayout>
              </c:layout>
              <c:showVal val="1"/>
            </c:dLbl>
            <c:dLbl>
              <c:idx val="4"/>
              <c:layout>
                <c:manualLayout>
                  <c:x val="-6.2452551749912565E-2"/>
                  <c:y val="4.7822548971984654E-3"/>
                </c:manualLayout>
              </c:layout>
              <c:showVal val="1"/>
            </c:dLbl>
            <c:dLbl>
              <c:idx val="5"/>
              <c:layout>
                <c:manualLayout>
                  <c:x val="-5.3530758642782166E-2"/>
                  <c:y val="-2.869352938319079E-2"/>
                </c:manualLayout>
              </c:layout>
              <c:showVal val="1"/>
            </c:dLbl>
            <c:dLbl>
              <c:idx val="6"/>
              <c:layout>
                <c:manualLayout>
                  <c:x val="-5.6504689678492287E-2"/>
                  <c:y val="4.7822548971984654E-3"/>
                </c:manualLayout>
              </c:layout>
              <c:showVal val="1"/>
            </c:dLbl>
            <c:dLbl>
              <c:idx val="7"/>
              <c:layout>
                <c:manualLayout>
                  <c:x val="-5.6504689678492287E-2"/>
                  <c:y val="-1.4346764691595399E-2"/>
                </c:manualLayout>
              </c:layout>
              <c:showVal val="1"/>
            </c:dLbl>
            <c:showVal val="1"/>
          </c:dLbls>
          <c:cat>
            <c:strRef>
              <c:f>'[OK_deroghe2017-18 (Recuperato).xls.xlsx]grafici'!$C$15:$C$23</c:f>
              <c:strCache>
                <c:ptCount val="9"/>
                <c:pt idx="0">
                  <c:v>Bologna</c:v>
                </c:pt>
                <c:pt idx="1">
                  <c:v>Ferrara</c:v>
                </c:pt>
                <c:pt idx="2">
                  <c:v>Forlì-Cesena</c:v>
                </c:pt>
                <c:pt idx="3">
                  <c:v>Modena</c:v>
                </c:pt>
                <c:pt idx="4">
                  <c:v>Parma</c:v>
                </c:pt>
                <c:pt idx="5">
                  <c:v>Piacenza</c:v>
                </c:pt>
                <c:pt idx="6">
                  <c:v>Ravenna</c:v>
                </c:pt>
                <c:pt idx="7">
                  <c:v>Reggio Emilia</c:v>
                </c:pt>
                <c:pt idx="8">
                  <c:v>Rimini</c:v>
                </c:pt>
              </c:strCache>
            </c:strRef>
          </c:cat>
          <c:val>
            <c:numRef>
              <c:f>'[OK_deroghe2017-18 (Recuperato).xls.xlsx]grafici'!$G$15:$G$23</c:f>
              <c:numCache>
                <c:formatCode>0.0%</c:formatCode>
                <c:ptCount val="9"/>
                <c:pt idx="0">
                  <c:v>0.10128840436075318</c:v>
                </c:pt>
                <c:pt idx="1">
                  <c:v>8.8366890380313298E-2</c:v>
                </c:pt>
                <c:pt idx="2">
                  <c:v>8.0484638684552148E-2</c:v>
                </c:pt>
                <c:pt idx="3">
                  <c:v>0.17236292107204326</c:v>
                </c:pt>
                <c:pt idx="4">
                  <c:v>0.12634756360500216</c:v>
                </c:pt>
                <c:pt idx="5">
                  <c:v>0.23312883435582821</c:v>
                </c:pt>
                <c:pt idx="6">
                  <c:v>8.5968379446640389E-2</c:v>
                </c:pt>
                <c:pt idx="7">
                  <c:v>0.16884422110552771</c:v>
                </c:pt>
                <c:pt idx="8">
                  <c:v>4.35492651061513E-2</c:v>
                </c:pt>
              </c:numCache>
            </c:numRef>
          </c:val>
        </c:ser>
        <c:ser>
          <c:idx val="1"/>
          <c:order val="1"/>
          <c:tx>
            <c:v>a.s. 2017-2018</c:v>
          </c:tx>
          <c:dLbls>
            <c:dLbl>
              <c:idx val="0"/>
              <c:layout>
                <c:manualLayout>
                  <c:x val="-5.0556827607072044E-2"/>
                  <c:y val="-4.304029407478626E-2"/>
                </c:manualLayout>
              </c:layout>
              <c:showVal val="1"/>
            </c:dLbl>
            <c:dLbl>
              <c:idx val="1"/>
              <c:layout>
                <c:manualLayout>
                  <c:x val="-5.6504689678492287E-2"/>
                  <c:y val="-6.2169313663579966E-2"/>
                </c:manualLayout>
              </c:layout>
              <c:showVal val="1"/>
            </c:dLbl>
            <c:dLbl>
              <c:idx val="2"/>
              <c:layout>
                <c:manualLayout>
                  <c:x val="-5.0556827607072072E-2"/>
                  <c:y val="-5.2604803869183106E-2"/>
                </c:manualLayout>
              </c:layout>
              <c:showVal val="1"/>
            </c:dLbl>
            <c:dLbl>
              <c:idx val="3"/>
              <c:layout>
                <c:manualLayout>
                  <c:x val="-6.8400413821332828E-2"/>
                  <c:y val="-4.3040294074786163E-2"/>
                </c:manualLayout>
              </c:layout>
              <c:showVal val="1"/>
            </c:dLbl>
            <c:dLbl>
              <c:idx val="4"/>
              <c:layout>
                <c:manualLayout>
                  <c:x val="-7.434827589275303E-2"/>
                  <c:y val="-7.1733823457976992E-2"/>
                </c:manualLayout>
              </c:layout>
              <c:showVal val="1"/>
            </c:dLbl>
            <c:dLbl>
              <c:idx val="5"/>
              <c:layout>
                <c:manualLayout>
                  <c:x val="-6.2452551749912565E-2"/>
                  <c:y val="-3.3475784280389255E-2"/>
                </c:manualLayout>
              </c:layout>
              <c:tx>
                <c:rich>
                  <a:bodyPr/>
                  <a:lstStyle/>
                  <a:p>
                    <a:r>
                      <a:rPr lang="en-US"/>
                      <a:t>24,3%</a:t>
                    </a:r>
                  </a:p>
                </c:rich>
              </c:tx>
              <c:showVal val="1"/>
            </c:dLbl>
            <c:dLbl>
              <c:idx val="6"/>
              <c:layout>
                <c:manualLayout>
                  <c:x val="-5.6504689678492287E-2"/>
                  <c:y val="-1.4346764691595399E-2"/>
                </c:manualLayout>
              </c:layout>
              <c:showVal val="1"/>
            </c:dLbl>
            <c:dLbl>
              <c:idx val="7"/>
              <c:layout>
                <c:manualLayout>
                  <c:x val="-6.54264827856227E-2"/>
                  <c:y val="0"/>
                </c:manualLayout>
              </c:layout>
              <c:showVal val="1"/>
            </c:dLbl>
            <c:showVal val="1"/>
          </c:dLbls>
          <c:val>
            <c:numRef>
              <c:f>'[OK_deroghe2017-18 (Recuperato).xls.xlsx]grafici'!$H$15:$H$23</c:f>
              <c:numCache>
                <c:formatCode>0.0%</c:formatCode>
                <c:ptCount val="9"/>
                <c:pt idx="0">
                  <c:v>0.12366207951070342</c:v>
                </c:pt>
                <c:pt idx="1">
                  <c:v>9.5000000000000043E-2</c:v>
                </c:pt>
                <c:pt idx="2">
                  <c:v>9.1326105087573051E-2</c:v>
                </c:pt>
                <c:pt idx="3">
                  <c:v>0.17940277451210923</c:v>
                </c:pt>
                <c:pt idx="4">
                  <c:v>0.14443988510463696</c:v>
                </c:pt>
                <c:pt idx="5">
                  <c:v>0.24002347417840383</c:v>
                </c:pt>
                <c:pt idx="6">
                  <c:v>9.046692607003895E-2</c:v>
                </c:pt>
                <c:pt idx="7">
                  <c:v>0.14267227434487217</c:v>
                </c:pt>
                <c:pt idx="8">
                  <c:v>3.9686684073107048E-2</c:v>
                </c:pt>
              </c:numCache>
            </c:numRef>
          </c:val>
        </c:ser>
        <c:marker val="1"/>
        <c:axId val="54135424"/>
        <c:axId val="54137216"/>
      </c:lineChart>
      <c:catAx>
        <c:axId val="54135424"/>
        <c:scaling>
          <c:orientation val="minMax"/>
        </c:scaling>
        <c:axPos val="b"/>
        <c:tickLblPos val="nextTo"/>
        <c:crossAx val="54137216"/>
        <c:crosses val="autoZero"/>
        <c:auto val="1"/>
        <c:lblAlgn val="ctr"/>
        <c:lblOffset val="100"/>
      </c:catAx>
      <c:valAx>
        <c:axId val="54137216"/>
        <c:scaling>
          <c:orientation val="minMax"/>
        </c:scaling>
        <c:axPos val="l"/>
        <c:majorGridlines/>
        <c:numFmt formatCode="0%" sourceLinked="0"/>
        <c:tickLblPos val="nextTo"/>
        <c:crossAx val="54135424"/>
        <c:crosses val="autoZero"/>
        <c:crossBetween val="between"/>
      </c:valAx>
    </c:plotArea>
    <c:legend>
      <c:legendPos val="r"/>
      <c:layout>
        <c:manualLayout>
          <c:xMode val="edge"/>
          <c:yMode val="edge"/>
          <c:x val="0.2343608923884514"/>
          <c:y val="0.92554206765820934"/>
          <c:w val="0.74897244094488236"/>
          <c:h val="7.0212160979877508E-2"/>
        </c:manualLayout>
      </c:layout>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it-IT"/>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C2BD-902D-45BF-B66E-2851BB8F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3285</Words>
  <Characters>20629</Characters>
  <Application>Microsoft Office Word</Application>
  <DocSecurity>0</DocSecurity>
  <Lines>171</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Roda</dc:creator>
  <cp:lastModifiedBy>CTS</cp:lastModifiedBy>
  <cp:revision>2</cp:revision>
  <cp:lastPrinted>2017-10-20T14:06:00Z</cp:lastPrinted>
  <dcterms:created xsi:type="dcterms:W3CDTF">2017-10-27T12:33:00Z</dcterms:created>
  <dcterms:modified xsi:type="dcterms:W3CDTF">2017-10-27T12:33:00Z</dcterms:modified>
</cp:coreProperties>
</file>